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ACJC/437/2022 vom 7. Juli 2020</w:t>
      </w:r>
    </w:p>
    <w:p>
      <w:r>
        <w:t>GE Cour de justice, 2020-07-07, FR</w:t>
      </w:r>
    </w:p>
    <w:p>
      <w:r>
        <w:rPr>
          <w:b/>
        </w:rPr>
        <w:t xml:space="preserve">Quelle: </w:t>
      </w:r>
      <w:r>
        <w:t>https://mcp.opencaselaw.ch/entscheid/ge_gerichte_ACJC_437_2022</w:t>
      </w:r>
    </w:p>
    <w:p>
      <w:r>
        <w:t>FR: GE_GERICHTE ACJC/437/2022 du 7 juillet 2020</w:t>
      </w:r>
    </w:p>
    <w:p>
      <w:r>
        <w:t>IT: GE_GERICHTE ACJC/437/2022 del 7 luglio 2020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30 mars 2022</w:t>
      </w:r>
    </w:p>
    <w:p>
      <w:r>
        <w:t>REPUBLIQUE ET</w:t>
      </w:r>
    </w:p>
    <w:p>
      <w:r>
        <w:t>CANTON DE GENEVE POUVOIR JUDICIAIRE C/12895/2020 ACJC/437/2022 ARRÊT DE LA COUR DE JUSTICE Chambre civile DU MARDI 14 MARS 2022</w:t>
      </w:r>
    </w:p>
    <w:p>
      <w:r>
        <w:t>Pour 1) Madame A______, domiciliée ______[GE], 2) Monsieur B______, domicilié ______[GE], requérants sur mémoire préventif formé le 7 juillet 2020, comparant par Me Paul HANNA et Me Yannick FERNANDEZ, avocats, Borel &amp; Barbey, rue de Jargonnant 2, 1211 Genève 6, en l'Étude desquels ils font élection de domicile.</w:t>
      </w:r>
    </w:p>
    <w:p>
      <w:r>
        <w:t>- 2/3 -</w:t>
      </w:r>
    </w:p>
    <w:p>
      <w:r>
        <w:t>C/12895/2020 Attendu, EN FAIT, que par mémoire préventif du 7 juillet 2020 A______ et B______ ont conclu, au cas où C______, D______, E______, F______, G______, ETAT DE GENEVE, H______, GROUPEMENT DES PROPRIETAIRES DU I______, J______, K______, L______, M______, N______, O______, P______, Q______, R______, S______, T______, U______, V______, W______, X______, Y______, Z______ et AA_____ saisissaient la Cour de justice de mesures superprovisionnelles dans le cadre de la cause C/1_____/2018-16, au rejet de celle-ci; Que A______ et B______ ont versé une avance de frais en 600 fr. le 13 juillet 2020; Que C______, D______, E______, F______, G______, ETAT DE GENEVE, H______, GROUPEMENT DES PROPRIETAIRES DU I______, J______, K______, L______, M______, N______, O______, P______, Q______, R______, S______, T______, U______, V______, W______, X______, Y______, Z______ et AA_____ n'ont à ce jour saisi la Cour d'aucune procédure; Considérant, EN DROIT, que le mémoire préventif est communiqué à l'autre partie uniquement si celle-ci introduit une procédure (art. 270 al. 2 CPC); Que, C______, D______, E______, F______, G______, ETAT DE GENEVE, H______, GROUPEMENT DES PROPRIETAIRES DU I______, J______, K______, L______, M______, N______, O______, P______, Q______, R______, S______, T______, U______, V______, W______, X______, Y______, Z______ et AA_____ n'ayant pas introduit de procédure dans le délai de 6 mois suivant le dépôt du mémoire préventif, ce dernier est devenu caduc (art. 270 al. 3 CPC); Que la Cour constatera la caducité du mémoire préventif et rayera la cause du rôle; Que les frais seront mis à la charge des parties requérantes (art. 106 al. 1 CPC); Que ceux-ci seront arrêtés à 600 fr. au regard de l'activité déployée par la Cour de céans et compensés avec l'avance fournie par A______ et B______ qui reste acquise à l'État (art. 111 al. 1 CPC). * * * * *</w:t>
      </w:r>
    </w:p>
    <w:p>
      <w:r>
        <w:t>- 3/3 -</w:t>
      </w:r>
    </w:p>
    <w:p>
      <w:r>
        <w:t>C/12895/2020 PAR CES MOTIFS, La Chambre civile : Constate que le mémoire préventif formé par A______ et B______ le 7 juillet 2020 est devenu caduc. Arrête les frais judiciaires à 600 fr., les met à la charge de A______ et B______ et dit qu'ils sont compensés avec l'avance de frais fournie par ces derniers, qui reste acquise à l'État de Genève. Raye la cause du rôle. Siégeant : Madame Paola CAMPOMAGNANI, présidente; Monsieur Laurent RIEBEN, Madame Ursula ZEHETBAUER GHAVAMI,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