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ACJC/437/2019 vom 3. April 2019</w:t>
      </w:r>
    </w:p>
    <w:p>
      <w:r>
        <w:t>GE Cour de justice, 2019-04-03, FR</w:t>
      </w:r>
    </w:p>
    <w:p>
      <w:r>
        <w:rPr>
          <w:b/>
        </w:rPr>
        <w:t xml:space="preserve">Quelle: </w:t>
      </w:r>
      <w:r>
        <w:t>https://mcp.opencaselaw.ch/entscheid/ge_gerichte_ACJC_437_2019</w:t>
      </w:r>
    </w:p>
    <w:p>
      <w:r>
        <w:t>FR: GE_GERICHTE ACJC/437/2019 du 3 avril 2019</w:t>
      </w:r>
    </w:p>
    <w:p>
      <w:r>
        <w:t>IT: GE_GERICHTE ACJC/437/2019 del 3 aprile 2019</w:t>
      </w:r>
    </w:p>
    <w:p>
      <w:pPr>
        <w:pStyle w:val="Heading2"/>
      </w:pPr>
      <w:r>
        <w:t>Erwägungen</w:t>
      </w:r>
    </w:p>
    <w:p>
      <w:r>
        <w:rPr>
          <w:b/>
        </w:rPr>
        <w:t>E. 1</w:t>
      </w:r>
    </w:p>
    <w:p>
      <w:r>
        <w:t>Il n'y a pas lieu de revenir sur la recevabilité de l'appel qui a été admise par la Cour et qui n'a pas été critiquée devant le Tribunal fédéral.</w:t>
      </w:r>
    </w:p>
    <w:p>
      <w:r>
        <w:rPr>
          <w:b/>
        </w:rPr>
        <w:t>E. 2</w:t>
      </w:r>
    </w:p>
    <w:p>
      <w:r>
        <w:t>2.1.1 L'annulation de la décision ayant mis fin à la procédure devant l'instance cantonale et le renvoi de la cause à cette instance pour nouvelle décision par le</w:t>
      </w:r>
    </w:p>
    <w:p>
      <w:r>
        <w:t>- 7/15 -</w:t>
      </w:r>
    </w:p>
    <w:p>
      <w:r>
        <w:t>C/24852/2016 Tribunal fédéral, conformément à l'art. 107 al. 2 LTF, ont pour effet de reporter la procédure au stade où elle se trouvait immédiatement avant que cette instance se prononce. L'autorité de renvoi ne se trouve pas saisie d'une nouvelle procédure, mais reprend la précédente procédure qui n'est pas close, faute de décision finale (arrêt du Tribunal fédéral 4A_641/2011 du 27 janvier 2012 consid. 2.2).</w:t>
      </w:r>
    </w:p>
    <w:p>
      <w:r>
        <w:t>2.1.2 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w:t>
      </w:r>
    </w:p>
    <w:p>
      <w:r>
        <w:t>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 131 III 91 consid. 5.2; 111 II 94 consid. 2; arrêts du Tribunal fédéral 5A_251/2008 consid. 2, in RSPC 2009 p. 193; 5P.425/2002 du 25 novembre consid. 2.1).</w:t>
      </w:r>
    </w:p>
    <w:p>
      <w:r>
        <w:t>Les faits nouveaux ne sont admis que dans la mesure où ils concernent les points faisant l'objet du renvoi et où ils sont admissibles selon le droit de procédure (ATF 135 III 334 consid. 2; 131 III 91 consid. 5.2, arrêt du Tribunal fédéral 5A_561/2011 du 19 mars 2012 consid. 4.1).</w:t>
      </w:r>
    </w:p>
    <w:p>
      <w:r>
        <w:t>2.1.3 Dans le présent cas, le Tribunal fédéral a partiellement annulé l'arrêt de la Cour du 12 juin 2018, retenant qu'elle n'avait pas examiné le grief de l'appelant relatif à l'amélioration de la situation de l'intimée, laquelle vit en concubinage.</w:t>
      </w:r>
    </w:p>
    <w:p>
      <w:r>
        <w:t>En revanche, le Tribunal fédéral a déclaré irrecevables les griefs de l'appelant en lien avec l'alléguée baisse de ses revenus - niée par la Cour - et la mise à disposition à titre gratuit de la villa. Il n'y a dès lors pas lieu de revenir sur ces points, de sorte que les arguments de l'appelant y relatifs sont irrecevables.</w:t>
      </w:r>
    </w:p>
    <w:p>
      <w:r>
        <w:t>S'agissant de l'argumentation nouvelle de l'appelant relative à l'imputation d'un revenu hypothétique à l'intimée, celle-ci est également irrecevable. En effet, dans son acte d'appel du 8 mars 2018, l'appelant n'a pas fait valoir ce moyen de droit, pas plus qu'il ne l'a discuté durant la procédure fédérale.</w:t>
      </w:r>
    </w:p>
    <w:p>
      <w:r>
        <w:t>Conformément aux principes rappelés ci-avant, la Cour doit reprendre la procédure au stade où elle se trouvait avant que l'arrêt du 12 juin 2018 ne soit</w:t>
      </w:r>
    </w:p>
    <w:p>
      <w:r>
        <w:t>- 8/15 -</w:t>
      </w:r>
    </w:p>
    <w:p>
      <w:r>
        <w:t>C/24852/2016 rendu. Seuls les faits et pièces nouvelles relatives aux motifs de l'arrêt de renvoi sont recevables.</w:t>
      </w:r>
    </w:p>
    <w:p>
      <w:r>
        <w:t>Or, en l'espèce, le Tribunal fédéral n'a pas requis de la Cour qu'elle complète l'état de fait de sa décision ou procède à une instruction complémentaire. Le seul motif de renvoi est, comme retenu ci-avant, de déterminer si le concubinage de l'intimée avait eu une conséquence sur la situation financière de celle-ci.</w:t>
      </w:r>
    </w:p>
    <w:p>
      <w:r>
        <w:t>Ainsi, les conclusions préalables de l'appelant visant à la production de pièces par l'intimée relative à la participation de son compagnon aux frais du ménage ne sont pas recevables. En tout état, elles doivent être rejetées dès lors que la Cour a retenu, dans son arrêt du 12 juin 2018, que l'intimée vivait en concubinage et que son compagnon participait à raison de 1'500 fr. par mois aux frais (cf. ci-dessous, consid. 3.5).</w:t>
      </w:r>
    </w:p>
    <w:p>
      <w:r>
        <w:t>Pour le surplus, la recevabilité des nouveaux allégués des parties (le versement de deux contributions d'entretien pour les enfants majeurs allégué par l'appelant et la modification des relations personnelles entre l'appelant et les enfants, invoquée par l'intimée) et des pièces nouvellement produites par elles à la suite du renvoi de la cause par le Tribunal fédéral peut souffrir de demeurer indécise, dès lors qu'ils sont tous postérieurs à la date à laquelle la cause avait été gardée à juger par la Cour et qu'ils ne sont pas déterminants pour l'issue du litige.</w:t>
      </w:r>
    </w:p>
    <w:p>
      <w:r>
        <w:rPr>
          <w:b/>
        </w:rPr>
        <w:t>E. 3</w:t>
      </w:r>
    </w:p>
    <w:p>
      <w:r>
        <w:t>Il convient dès lors d'examiner le concubinage de l'intimée ainsi que ses effets.</w:t>
      </w:r>
    </w:p>
    <w:p>
      <w:r>
        <w:rPr>
          <w:b/>
        </w:rPr>
        <w:t>E. 3.1</w:t>
      </w:r>
    </w:p>
    <w:p>
      <w:r>
        <w:t>Selon l'art. 179 al. 1 CC, le juge prononce les modifications commandées par les faits nouveaux et rapporte les mesures prises lorsque les causes qui les ont déterminées n'existent plus.</w:t>
      </w:r>
    </w:p>
    <w:p>
      <w:r>
        <w:t>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 du Tribunal fédéral ______/2018 du ______ 2018 consid. 3.1).</w:t>
      </w:r>
    </w:p>
    <w:p>
      <w:r>
        <w:t>Le point de savoir si un changement significatif et non temporaire est survenu postérieurement à la date à laquelle la décision a été rendue s'apprécie à la date du dépôt de la demande de modification (ATF 137 III 604 consid. 4.1.1; arrêt du Tribunal fédéral 5A_1001/2017 du 22 mai 2018 consid. 3).</w:t>
      </w:r>
    </w:p>
    <w:p>
      <w:r>
        <w:t>- 9/15 -</w:t>
      </w:r>
    </w:p>
    <w:p>
      <w:r>
        <w:t>C/24852/2016</w:t>
      </w:r>
    </w:p>
    <w:p>
      <w:r>
        <w:t>Le fait revêt un caractère nouveau lorsqu'il n'a pas été pris en considération pour fixer la contribution d'entretien dans le jugement précédent; il n'est donc pas décisif qu'il ait été imprévisible à ce moment-là (ATF 137 III 604 consid. 4.1.1; arrêt du Tribunal fédéral ______/2018 du ______ 2018 consid. 3.1). On présume néanmoins que les aliments ont été fixés en tenant compte des modifications prévisibles, soit celles qui, bien que futures, sont déjà certaines ou fort probables. En d'autres termes, ce qui est déterminant, ce n'est pas la prévisibilité des circonstances nouvelles, mais exclusivement le fait que la contribution d'entretien ait été fixée sans tenir compte de ces circonstances futures (ATF 141 III 376 consid. 3.3.1; 131 III 189 consid. 2.7.4; arrêt du Tribunal fédéral ______/2018 du ______ 2018 consid. 3.1).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(ATF 137 III 604 consid. 4.1.1; arrêt du Tribunal fédéral ______/2018 du ______ 2018 consid. 3.1).</w:t>
      </w:r>
    </w:p>
    <w:p>
      <w:r>
        <w:t>Cela ne doit toutefois pas conduire les parties à solliciter du juge une nouvelle appréciation globale des circonstances de l'espèce; il leur appartient au contraire d'indiquer quels éléments de faits ont échappé au juge et de rendre vraisemblable leur influence sur la précédente décision (CHAIX, Commentaire romand, Code civil I, 2010, n. 5 ad art. 179 CC). En d'autres termes, le critère décisif est de savoir si une décision nouvelle sur mesures provisoires revêt un caractère nécessaire, étant précisé que le juge des mesures provisoires n'est pas en droit de procéder à la réévaluation du jugement précédent sur la seule base de son appréciation différente de la situation (ATF 129 III 60, SJ 2003 I p. 273; LEUENBERGER, in Schwenzer, Scheidung, Berne 2005, n. 8 ad art. 137 aCC et n. 3 ad art. 179 aCC).</w:t>
      </w:r>
    </w:p>
    <w:p>
      <w:r>
        <w:rPr>
          <w:b/>
        </w:rPr>
        <w:t>E. 3.2</w:t>
      </w:r>
    </w:p>
    <w:p>
      <w:r>
        <w:t>En l'espèce, le ménage commun formé par l'intimée avec son compagnon, constitue un changement notable et durable de la situation, qui justifie d'entrer en matière sur la question de la contribution d'entretien fixée par le juge des mesures protectrices de l'union conjugale.</w:t>
      </w:r>
    </w:p>
    <w:p>
      <w:r>
        <w:t>Il convient dès lors d'examiner si la contribution à l'entretien de la famille doit être modifiée en conséquence.</w:t>
      </w:r>
    </w:p>
    <w:p>
      <w:r>
        <w:rPr>
          <w:b/>
        </w:rPr>
        <w:t>E. 3.3</w:t>
      </w:r>
    </w:p>
    <w:p>
      <w:r>
        <w:t>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w:t>
      </w:r>
    </w:p>
    <w:p>
      <w:r>
        <w:t>- 10/15 -</w:t>
      </w:r>
    </w:p>
    <w:p>
      <w:r>
        <w:t>C/24852/2016 (ATF 138 III 289 consid. 11.1.1; 137 III 604 consid. 4.1.2; arrêt du Tribunal fédéral 5A_64/2018 du 14 août 2018 consid. 3.1).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______/2018 précité ibid et ______/2016 du ______ 2016 consid. 3.1).</w:t>
      </w:r>
    </w:p>
    <w:p>
      <w:r>
        <w:t>L'amélioration des ressources du détenteur de la garde ne suffit pas pour justifier la réduction de la contribution due par l'autre parent : en principe, ce sont les enfants qui doivent profiter au premier chef du changement de situation par des conditions de vie plus favorables, notamment par l'acquisition d'une meilleure formation (ATF 134 III 337 consid. 2.2.2; 108 II 83 consid. 2c; arrêt du Tribunal fédéral 5A_260/2016 du 14 octobre 2016 consid. 2.3).</w:t>
      </w:r>
    </w:p>
    <w:p>
      <w:r>
        <w:t>Ce n'est en effet que si la charge d'entretien devient déséquilibrée entre les parents qu'une modification ou suppression de la contribution d'entretien selon l'art. 286 al. 2 CC peut entrer en considération (ATF 137 III 604 consid. 4.1.1; 134 III 337 consid. 2.2.2).</w:t>
      </w:r>
    </w:p>
    <w:p>
      <w:r>
        <w:rPr>
          <w:b/>
        </w:rPr>
        <w:t>E. 3.4</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et 137 III 385 consid. 3.1). Le législateur n'a pas arrêté de mode de calcul à cette fin. L'une des méthodes préconisées par la doctrine, qui est considérée comme conforme au droit fédéral, est celle dite du minimum vital avec répartition de l'excédent. Cette méthode est considérée comme conforme au droit fédéral, en cas de situation financière moyenne et tant que dure le mariage (arrêt du Tribunal fédéral 5A_287/2012 du 14 août 2012 consid. 3.2.3), pour autant qu'elle n'ait pas pour effet de faire bénéficier l'intéressé d'un niveau de vie supérieur à celui mené durant la vie commune (arrêts du Tribunal fédéral 5A_973/2013 du 9 mai 2014 consid. 6.3.2 et 5A_56/2011 du 25 août 2011 consid. 3.4.2).</w:t>
      </w:r>
    </w:p>
    <w:p>
      <w:r>
        <w:t>Selon l'art. 285 al. 1 CC, la contribution d'entretien doit en effet correspondre aux besoins de l'enfant ainsi qu'à la situation et aux ressources des père et mère, compte tenu de la fortune et des revenus de l'enfant, de même que de la participation de celui des parents qui n'a pas la garde de l'enfant à la prise en charge de ce dernier. Ces différents critères doivent être pris en considération; ils exercent une influence réciproque les uns sur les autres (ATF 134 III 337 consid. 2.2.2; 116 II 110 consid. 3a).</w:t>
      </w:r>
    </w:p>
    <w:p>
      <w:r>
        <w:t>- 11/15 -</w:t>
      </w:r>
    </w:p>
    <w:p>
      <w:r>
        <w:t>C/24852/2016</w:t>
      </w:r>
    </w:p>
    <w:p>
      <w:r>
        <w:t>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A teneur de l'art. 285 al. 1 CC, la contribution d'entretien doit correspondre aux besoins de l'enfant ainsi qu'à la situation et aux ressources des père et mère (arrêt 5A_511/2010 du 4 février 2011 consid. 2.1).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arrêts 5A_234/2011 du 21 novembre 2011 consid. 4.4.1 et 5A_220/2010 du 20 août 2010 consid. 2.1). La loi ne prescrit pas de méthode de calcul particulière pour arrêter la contribution d'entretien (ATF 128 III 411 consid. 3.2.2); sa fixation relève de l'appréciation du juge, qui jouit d'un large pouvoir d'appréciation (ATF 127 III 136 consid. 3a; 120 II 285 consid. 3b/bb; arrêt 5A_507/2007 du 23 avril 2008 consid. 5.1) et applique les règles du droit et de l'équité (art. 4 CC; ATF 127 III 136 consid. 3a).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132 III 178 consid. 5.1; 130 III 571; arrêts du Tribunal fédéral 5A_874/2014 du 8 mai 2015 consid. 4.2; 5A_892/2013 du 19 juillet 2014 consid. 4.4.3 et les réf. citées).</w:t>
      </w:r>
    </w:p>
    <w:p>
      <w:r>
        <w:t>Pour déterminer les charges des époux et de leur enfant, il convient de se référer aux directives élaborées par la Conférence des préposés aux poursuites et faillites de Suisse pour le calcul du minimum vital dans le cadre de l'art. 93 al. 1 LP, lesquelles assurent une application uniforme du droit de la famille (arrêt du Tribunal fédéral in FamPra.ch 2003 p. 909 consid. 3; PICHONNAZ/FOEX, Commentaire Romand, Code civil I, n. 9 ad art. 176 CC). A ce montant s'ajoutent les frais de logement, les cotisations de caisse maladie (arrêt du Tribunal fédéral 5P.238/2005 du 28 novembre 2005 consid. 4.2.2), les frais supplémentaires de repas à l'extérieur, les frais de garde des enfants pendant le travail, enfin, les impôts courants, lorsque les conditions financières des époux sont favorables (arrêt du Tribunal fédéral 5C.282/2002 du 27 mars 2003 consid. 2; FamPra 2003 p. 678; ATF 127 III 68; 126 III 353 = JdT 2002 I 62; 127 III 68 consid. 2b = JdT 2001 I 562; 127 III 289 consid. 2a/bb = JdT 2002 I 236).</w:t>
      </w:r>
    </w:p>
    <w:p>
      <w:r>
        <w:t>Les allocations familiales doivent être retranchées du coût de l'enfant (arrêts du Tribunal fédéral 5A_892/2013 du 29 juillet 2014 consid. 4.4.3; 5A_386/2012 du 23 juillet 2012 consid. 4.2.1; 5A_402/2010 du 10 septembre 2010 consid. 4.2.4).</w:t>
      </w:r>
    </w:p>
    <w:p>
      <w:r>
        <w:t>Dans la mesure où le débiteur ou le créancier cohabite avec une tierce personne, il convient de retenir une somme de 850 fr. à cet effet, correspondant à la moitié de</w:t>
      </w:r>
    </w:p>
    <w:p>
      <w:r>
        <w:t>- 12/15 -</w:t>
      </w:r>
    </w:p>
    <w:p>
      <w:r>
        <w:t>C/24852/2016 l'entretien de base pour un couple marié de 1'700 fr., comme cela est préconisé en cas de colocation ou de communauté de vie réduisant les coûts (cf. Normes d'insaisissabilité pour l'année 2016 (NI-2016 – RS GE E 3 60.04); ATF 130 III 765).</w:t>
      </w:r>
    </w:p>
    <w:p>
      <w:r>
        <w:rPr>
          <w:b/>
        </w:rPr>
        <w:t>E. 3.5</w:t>
      </w:r>
    </w:p>
    <w:p>
      <w:r>
        <w:t>En l'espèce, seuls les revenus des parties lors du prononcé du jugement de mesures protectrices du 23 juin 2016 sont connus. Leurs charges et celles de leurs huit enfants sont en revanche inconnues.</w:t>
      </w:r>
    </w:p>
    <w:p>
      <w:r>
        <w:t>Il est acquis que les revenus de l'appelant sont inchangés. En effet, la Cour a déjà retenu que les faits y relatifs allégués par l'appelant étaient déjà connus lors du prononcé des mesures protectrices, le grief soulevé à cet égard ayant été déclaré irrecevable par le Tribunal fédéral.</w:t>
      </w:r>
    </w:p>
    <w:p>
      <w:r>
        <w:t>L'intimée a continué de percevoir des prestations d'aide sociale, lesquelles ne constituent pas des revenus, de sorte que sa situation ne s'est pas modifiée de ce point de vue.</w:t>
      </w:r>
    </w:p>
    <w:p>
      <w:r>
        <w:t>Il est acquis également que l'intimée vivait en concubinage, à tout le moins depuis 2016. Il n'est pas nécessaire de déterminer plus précisément à quelle date le compagnon de l'intimée s'est installé avec elle, dès lors que la modification de la contribution à l'entretien de la famille est sollicitée depuis le 1er décembre 2016.</w:t>
      </w:r>
    </w:p>
    <w:p>
      <w:r>
        <w:t>L'intimée allègue que son compagnon participait à hauteur de 1'010 fr. aux frais de logement, et non 1'500 fr. comme elle l'avait initialement déclaré. Elle fonde ses allégations sur les décomptes de prestations de son concubin de l'Hospice général, faisant état d'un loyer et des charges de 1'010 fr. Outre que l'intimée n'a versé à la procédure que quatre décomptes (deux décomptes concernent en réalité le mois de février 2017), seuls deux d'entre eux font mention de ce montant. Les deux autres décomptes n'en font pas état. Par ailleurs, l'alléguée précarité de la situation de son compagnon ne résulte pas du dossier. Il n'est en tout état de cause pas déterminant pour arrêter le montant de la participation de ce dernier aux frais du logement de l'intimée. La Cour retient ainsi que le compagnon de l'intimée participait à raison de 1'500 fr. par mois aux charges, comme que l'a admis l'intimée lors de l'audience du 9 février 2017. Enfin, la Cour est liée par les motifs invoqués par les parties devant le Tribunal fédéral; l'intimée n'a pas contesté cette constatation.</w:t>
      </w:r>
    </w:p>
    <w:p>
      <w:r>
        <w:t>Par conséquent, les charges de l'intimée ont diminué depuis 2016 en raison de la participation susmentionnée de 1'500 fr. par mois.</w:t>
      </w:r>
    </w:p>
    <w:p>
      <w:r>
        <w:t>L'appelant n'a ni prouvé, ni même allégué que le montant de ses charges de l'époque ni de celles qu'il assume aujourd'hui. Les charges des huit enfants des parties au moment du prononcé des mesures protectrices ne ressortent pas non plus du jugement, ni d'autres pièces du dossier.</w:t>
      </w:r>
    </w:p>
    <w:p>
      <w:r>
        <w:t>- 13/15 -</w:t>
      </w:r>
    </w:p>
    <w:p>
      <w:r>
        <w:t>C/24852/2016</w:t>
      </w:r>
    </w:p>
    <w:p>
      <w:r>
        <w:t>Il résulte toutefois des titres versés à la présente procédure que depuis le mois de janvier 2016, la situation financière des enfants du couple s'est péjorée, dès lors que le montant des allocations familiales a baissé depuis lors de 387 fr. 50 par mois et par enfant (3'100 fr. par mois) à 220 fr. par mois pour chaque enfant mineur et 270 fr. par enfant majeur, soit 1'810 fr. par mois pour l'ensemble des enfants des parties. Cela représente une différence mensuelle de 1'290 fr.</w:t>
      </w:r>
    </w:p>
    <w:p>
      <w:r>
        <w:t>En définitive, le budget global de l'intimée et des huit enfants s'est modifié d'environ 200 fr. par mois. Cette différence ne justifie pas une modification de la contribution d'entretien de la famille, l'appelant n'alléguant au demeurant pas à juste titre que ladite contribution serait déséquilibrée eu égard à la situation financière des parties. En effet, le montant en question représente un peu plus de 20 fr. par mois pour chaque membre de la famille. Par ailleurs, et compte tenu du fait que l'intimée assumait la garde de sept enfants mineurs, au dépôt de la requête, cette légère amélioration de la situation financière de l'intimée doit avant tout profiter aux enfants, afin de leur assurer de meilleures conditions de vie.</w:t>
      </w:r>
    </w:p>
    <w:p>
      <w:r>
        <w:rPr>
          <w:b/>
        </w:rPr>
        <w:t>E. 3.6</w:t>
      </w:r>
    </w:p>
    <w:p>
      <w:r>
        <w:t>Par conséquent, c'est à bon droit que le Tribunal a débouté l'appelant de ses conclusions en modification du jugement de mesures protectrices de l'union conjugale.</w:t>
      </w:r>
    </w:p>
    <w:p>
      <w:r>
        <w:rPr>
          <w:b/>
        </w:rPr>
        <w:t>E. 3.7</w:t>
      </w:r>
    </w:p>
    <w:p>
      <w:r>
        <w:t>Les faits nouveaux invoqués par les parties, en particulier le versement par l'appelant de contributions à l'entretien de ses deux fils majeurs, sont intervenus en novembre 2018, et ne sont ainsi pas pertinents en l'espèce, comme retenu ci-avant (consid. 2.1.3). Il en va de même de l'alléguée fin du concubinage de l'intimée. Ils pourront, le cas échéant, être examinés dans le cadre d'une procédure de modification des mesures protectrices de l'union conjugale (arrêt du Tribunal fédéral 5A_24/2018 du 21 septembre 2018 consid. 4.5).</w:t>
      </w:r>
    </w:p>
    <w:p>
      <w:r>
        <w:rPr>
          <w:b/>
        </w:rPr>
        <w:t>E. 4</w:t>
      </w:r>
    </w:p>
    <w:p>
      <w:r>
        <w:t>Dans l'arrêt de renvoi, le Tribunal fédéral a invité la Cour à statuer à nouveau sur la répartition des frais et dépens de la procédure cantonale (art. 67 et 68 al. 5 LTF).</w:t>
      </w:r>
    </w:p>
    <w:p>
      <w:r>
        <w:rPr>
          <w:b/>
        </w:rPr>
        <w:t>E. 4.1</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t>Il n'y a pas lieu de revenir sur le montant des frais judiciaires de première instance, le Tribunal fédéral n'ayant pas invité la Cour à se prononcer à nouveau sur ce point, lequel est devenu définitif et exécutoire.</w:t>
      </w:r>
    </w:p>
    <w:p>
      <w:r>
        <w:t>Au vu de la nature et de l'issue du litige, il ne convient pas de remettre en question la décision du premier juge de répartir lesdits frais judiciaires par moitié entre les</w:t>
      </w:r>
    </w:p>
    <w:p>
      <w:r>
        <w:t>- 14/15 -</w:t>
      </w:r>
    </w:p>
    <w:p>
      <w:r>
        <w:t>C/24852/2016 parties et de laisser chacune d'elles supporter ses propres dépens, étant relevé que celles-ci ne développent d'ailleurs aucun grief à cet égard.</w:t>
      </w:r>
    </w:p>
    <w:p>
      <w:r>
        <w:rPr>
          <w:b/>
        </w:rPr>
        <w:t>E. 4.2</w:t>
      </w:r>
    </w:p>
    <w:p>
      <w:r>
        <w:t>Il n'y a pas lieu non plus de revenir sur le montant des frais judiciaires d'appel, ceux-ci n'ayant pas été remis en cause par les parties, ni sur sa répartition, compte tenu de l'issue de la présente procédure d'appel, l'appelant succombant dans l'intégralité de ses conclusions (art. 106 al. 1 CPC). Les frais, arrêtés à 1'000 fr., seront compensés avec l'avance de frais du même montant fournie par l'appelant, acquise à l'Etat de Genève (art. 111 al. 1 CPC).</w:t>
      </w:r>
    </w:p>
    <w:p>
      <w:r>
        <w:t>Chaque partie supportera ses propres dépens d'appel, compte tenu de la nature familiale du litige (art. 95 al. 1 let. b et al. 3, 104 al. 1, 105 al. 2 et 107 al. 1 let. c CPC).</w:t>
      </w:r>
    </w:p>
    <w:p>
      <w:r>
        <w:rPr>
          <w:b/>
        </w:rPr>
        <w:t>E. 4.3</w:t>
      </w:r>
    </w:p>
    <w:p>
      <w:r>
        <w:t>La Cour renoncera à percevoir des frais judiciaires relatifs à la procédure de renvoi suite à l'arrêt du Tribunal fédéral du 18 décembre 2018. * * * * *</w:t>
      </w:r>
    </w:p>
    <w:p>
      <w:r>
        <w:t>- 15/15 -</w:t>
      </w:r>
    </w:p>
    <w:p>
      <w:r>
        <w:t>C/24852/2016 PAR CES MOTIFS, La Chambre civile : Statuant sur renvoi du Tribunal fédéral : Confirme le jugement JTPI/2838/2018 rendu le 20 février 2018 par le Tribunal de première instance dans la cause C/24852/2016-1. Déboute les parties de toutes autres conclusions. Sur les frais d'appel : Arrête les frais judiciaires à 1'000 fr., les met à la charge de A______ et les compense avec l'avance de frais du même montant fournie, acquise à l'Etat de Genève. Dit que chaque partie supporte ses propres dépens d'appel. Sur les frais de la procédure après le renvoi : Dit qu'il est renoncé à la perception de frais judiciaires. Dit que chaque partie supporte ses propres dépens. Déboute les parties de toutes autres conclusions. Siégeant : Madame Jocelyne DEVILLE-CHAVANNE, présidente; Madame Nathalie LANDRY- BARTHE et Monsieur Ivo BUETTI,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