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ACJC/437/2017 vom 10. April 2017</w:t>
      </w:r>
    </w:p>
    <w:p>
      <w:r>
        <w:t>GE Cour de justice, 2017-04-10, FR</w:t>
      </w:r>
    </w:p>
    <w:p>
      <w:r>
        <w:rPr>
          <w:b/>
        </w:rPr>
        <w:t xml:space="preserve">Quelle: </w:t>
      </w:r>
      <w:r>
        <w:t>https://mcp.opencaselaw.ch/entscheid/ge_gerichte_ACJC_437_2017</w:t>
      </w:r>
    </w:p>
    <w:p>
      <w:r>
        <w:t>FR: GE_GERICHTE ACJC/437/2017 du 10 avril 2017</w:t>
      </w:r>
    </w:p>
    <w:p>
      <w:r>
        <w:t>IT: GE_GERICHTE ACJC/437/2017 del 10 aprile 2017</w:t>
      </w:r>
    </w:p>
    <w:p>
      <w:pPr>
        <w:pStyle w:val="Heading2"/>
      </w:pPr>
      <w:r>
        <w:t>Regeste</w:t>
      </w:r>
    </w:p>
    <w:p>
      <w:r>
        <w:t>Résumé: AVIS DE RÉSILIATION - CONTENU - DATE DE LA MISE EN DEMEURE L'article 9 OBLF n'exige pas que la date de la mise en demeure figure sur l'avis de résiliation, de sorte que l'absence de cette indication ne viole pas cette disposition.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