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ACJC/435/2013 vom 5. April 2013</w:t>
      </w:r>
    </w:p>
    <w:p>
      <w:r>
        <w:t>GE Cour de justice, 2013-04-05, FR</w:t>
      </w:r>
    </w:p>
    <w:p>
      <w:r>
        <w:rPr>
          <w:b/>
        </w:rPr>
        <w:t xml:space="preserve">Quelle: </w:t>
      </w:r>
      <w:r>
        <w:t>https://mcp.opencaselaw.ch/entscheid/ge_gerichte_ACJC_435_2013</w:t>
      </w:r>
    </w:p>
    <w:p>
      <w:r>
        <w:t>FR: GE_GERICHTE ACJC/435/2013 du 5 avril 2013</w:t>
      </w:r>
    </w:p>
    <w:p>
      <w:r>
        <w:t>IT: GE_GERICHTE ACJC/435/2013 del 5 aprile 2013</w:t>
      </w:r>
    </w:p>
    <w:p>
      <w:pPr>
        <w:pStyle w:val="Heading2"/>
      </w:pPr>
      <w:r>
        <w:t>Erwägungen</w:t>
      </w:r>
    </w:p>
    <w:p>
      <w:r>
        <w:rPr>
          <w:b/>
        </w:rPr>
        <w:t>E. 20</w:t>
      </w:r>
    </w:p>
    <w:p>
      <w:r>
        <w:t>novembre 2008, consid. 3 non publié aux ATF 135 III 238), Qu'ainsi le versement d'un montant supplémentaire pendant la présente procédure d'appel ne saurait causer un préjudice difficilement réparable à l'appelant, d'une part, vu la somme en cause et la durée prévisible de la procédure d'appel, instruite par voie de procédure sommaire, d'autre part, parce que les montants éventuellement versés en trop en cas d'admission de l'appel pourront être imputés sur les pensions venant à échéance ultérieurement, Qu'en tout état de cause l'appelant estime ne rien pouvoir payer, de sorte qu'il ne saurait se prévaloir d'un dommage difficilement réparable, Qu'enfin, la demande d'effet suspensif de l'appelant n'est pas motivée s'agissant des autres points visés par son appel, Attendu que ce qui précède conduit à rejeter la requête tendant à la suspension de l'exécution du jugement entrepris, Qu'il sera statué sur les frais et dépens de l'incident avec la décision au fond (art. 104 al. 3 CPC), Considérant enfin que la présente décision incidente, de nature provisionnelle, rendue dans une cause portant sur des questions sans valeur litigeuse et dont les conclusions pécuniaires présentent une valeur litigieuse supérieure à 30'000 fr., est susceptible d'un recours de droit civil auprès du Tribunal fédéral, les moyens étant toutefois limités au sens des art. 93 et 98 LTF. * * * * *</w:t>
      </w:r>
    </w:p>
    <w:p>
      <w:r>
        <w:t>- 4/4 -</w:t>
      </w:r>
    </w:p>
    <w:p>
      <w:r>
        <w:t>C/23620/2011 PAR CES MOTIFS, La Chambre civile : Vu les art. 315 al. 5 CPC et 18 al. 2 LaCCS, Statuant sur suspension de l'exécution du jugement : Rejette la requête de A______ tendant à la suspension de l'exécution provisoire du jugement JTPI/1714/2013 rendu le 1er février 2013 par le Tribunal de première instance dans la cause C/23620/2011-13. Dit qu'il sera statué sur les frais et dépens de l'incident avec la décision sur le fond. Déboute les parties de toutes autres conclusions. Siégeant : Madame Elena SAMPEDRO, présidente ad interim; Madame Barbara SPECKER, greffière.</w:t>
      </w:r>
    </w:p>
    <w:p>
      <w:r>
        <w:t>La présidente ad interim : Elena SAMPEDRO</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92,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