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ACJC/433/2017 vom 8. März 2017</w:t>
      </w:r>
    </w:p>
    <w:p>
      <w:r>
        <w:t>GE Cour de justice, 2017-03-08, FR</w:t>
      </w:r>
    </w:p>
    <w:p>
      <w:r>
        <w:rPr>
          <w:b/>
        </w:rPr>
        <w:t xml:space="preserve">Quelle: </w:t>
      </w:r>
      <w:r>
        <w:t>https://mcp.opencaselaw.ch/entscheid/ge_gerichte_ACJC_433_2017</w:t>
      </w:r>
    </w:p>
    <w:p>
      <w:r>
        <w:t>FR: GE_GERICHTE ACJC/433/2017 du 8 mars 2017</w:t>
      </w:r>
    </w:p>
    <w:p>
      <w:r>
        <w:t>IT: GE_GERICHTE ACJC/433/2017 del 8 marzo 2017</w:t>
      </w:r>
    </w:p>
    <w:p>
      <w:pPr>
        <w:pStyle w:val="Heading2"/>
      </w:pPr>
      <w:r>
        <w:t>Volltext</w:t>
      </w:r>
    </w:p>
    <w:p>
      <w:r>
        <w:t>Le présent arrêt est communiqué aux parties par plis recommandés du 07.04.2017.</w:t>
      </w:r>
    </w:p>
    <w:p>
      <w:r>
        <w:t>REPUBLIQUE ET</w:t>
      </w:r>
    </w:p>
    <w:p>
      <w:r>
        <w:t>CANTON DE GENEVE POUVOIR JUDICIAIRE C/13143/2010 ACJC/433/2017 ARRÊT DE LA COUR DE JUSTICE Chambre civile DU MERCREDI 5 AVRIL 2017</w:t>
      </w:r>
    </w:p>
    <w:p>
      <w:r>
        <w:t>Entre Monsieur A______ et Madame B______, domiciliés ______, Monaco, France, recourants contre une ordonnance rendue par la 3ème Chambre du Tribunal de première instance de ce canton le 8 mars 2017, comparant par Me Philippe Schellenberg et Me Urs Saal, avocats, 20, rue Sénebier, case postale 166, 1211 Genève 12, en l'étude desquels ils font élection de domicile, et 1) Monsieur C______, domicilié ______, Liban, 2) Madame D______, domiciliée ______, Etats-Unis d'Amérique intimés, comparant par Me Marc Joory, avocat, 3, rue François-Bellot, 1206 Genève, en l'étude duquel ils font élection de domicile.</w:t>
      </w:r>
    </w:p>
    <w:p>
      <w:r>
        <w:t>- 2/3 -</w:t>
      </w:r>
    </w:p>
    <w:p>
      <w:r>
        <w:t>C/13143/2010 Attendu, EN FAIT, que par ordonnance du 8 mars 2017, le Tribunal de première instance, statuant sur mesures provisionnelles, a révoqué l'ordonnance d'ouverture d'enquêtes par témoins prononcée le 13 décembre 2016 et fixé une audience débat pour clore, conclure et plaider sur la recevabilité et le fond le 11 mai 2017; Que par acte expédié au greffe de la Cour le 20 mars 2017, A______ et B______ ont formé recours contre cette ordonnance, concluant à son annulation et à la constatation que l'ordonnance du 13 décembre 2016 était rétablie, respectivement à ce qu'il soit ordonné au Tribunal d'ouvrir, subsidiairement, dans une nouvelle composition, les enquêtes par témoins; Qu'ils ont conclu, préalablement, à l'octroi de l'effet suspensif à leur recours; Qu'invités à se déterminer à cet égard, C______ et D______ ont conclu au rejet de cette requête, relevant qu'elle n'était pas motivée et que le recours était irrecevable; Considérant, EN DROIT, que la voie du recours est ouverte contre l'ordonnance attaquée;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la motivation constitue une condition de recevabilité, qui doit être examinée d'office, et que, lorsqu'un acte est insuffisamment motivé, l'autorité cantonale n'entre pas en matière (arrêt du Tribunal fédéral 5A_89/2014 du 15 avril 2014 consid. 5.3.2); Que l'autorité cantonale d'appel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les recourants n'ont pas motivé leur conclusion préalable tendant à l'octroi de l'effet suspensif; Que le préjudice difficilement réparable qu'ils pourraient subir, durant la procédure de recours, si le caractère exécutoire de l'ordonnance attaquée n'était pas suspendu, n'est pas d'emblée évident; Que, par conséquent, la requête d'effet suspensif sera déclarée irrecevable; Qu'il sera statué sur les frais liés à la présente décision dans l'arrêt rendu sur le fond (art. 104 al. 3 CC).</w:t>
      </w:r>
    </w:p>
    <w:p>
      <w:r>
        <w:t>- 3/3 -</w:t>
      </w:r>
    </w:p>
    <w:p>
      <w:r>
        <w:t>C/13143/2010</w:t>
      </w:r>
    </w:p>
    <w:p>
      <w:r>
        <w:t>PAR CES MOTIFS, La Chambre civile : Statuant sur requête de suspension du caractère exécutoire de l'ordonnance entreprise : Déclare irrecevable la requête de A______et B______ tendant à suspendre le caractère exécutoire de l'ordonnance rendue le 8 mars 2017 par le Tribunal de première instance dans la cause C/13143/2010. Dit qu'il sera statué sur les frais et dépens de la présente décision avec la décision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