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ACJC/433/2008 vom 7. April 2008</w:t>
      </w:r>
    </w:p>
    <w:p>
      <w:r>
        <w:t>GE Cour de justice, 2008-04-07, FR</w:t>
      </w:r>
    </w:p>
    <w:p>
      <w:r>
        <w:rPr>
          <w:b/>
        </w:rPr>
        <w:t xml:space="preserve">Quelle: </w:t>
      </w:r>
      <w:r>
        <w:t>https://mcp.opencaselaw.ch/entscheid/ge_gerichte_ACJC_433_2008</w:t>
      </w:r>
    </w:p>
    <w:p>
      <w:r>
        <w:t>FR: GE_GERICHTE ACJC/433/2008 du 7 avril 2008</w:t>
      </w:r>
    </w:p>
    <w:p>
      <w:r>
        <w:t>IT: GE_GERICHTE ACJC/433/2008 del 7 aprile 2008</w:t>
      </w:r>
    </w:p>
    <w:p>
      <w:pPr>
        <w:pStyle w:val="Heading2"/>
      </w:pPr>
      <w:r>
        <w:t>Regeste</w:t>
      </w:r>
    </w:p>
    <w:p>
      <w:r>
        <w:t>Résumé: DÉCÈS DU LOCATAIRE - SUCCESSION RÉPUDIÉE - QUALIFICATION DES CRÉANCES DU BAILLEUR Lorsque la succession a été répudiée par tous les héritiers, le patrimoine du défunt est liquidé selon les règles de la faillite. La masse en faillite peut choisir de continuer le contrat de bail. Si tel n'est pas le cas, les loyers dus jusqu'à l'échéance sont des dettes dans la masse qui doivent être colloqués. La réparation du dommage en cas de non-restitution des locaux à l'échéance constitue en revanche une dette de la masse en faillite qui n'a pas à être portée à l'état de collocation.</w:t>
      </w:r>
    </w:p>
    <w:p>
      <w:pPr>
        <w:pStyle w:val="Heading2"/>
      </w:pPr>
      <w:r>
        <w:t>Volltext</w:t>
      </w:r>
    </w:p>
    <w:p>
      <w:r>
        <w:t>Résumé: DÉCÈS DU LOCATAIRE - SUCCESSION RÉPUDIÉE - QUALIFICATION DES CRÉANCES DU BAILLEUR Lorsque la succession a été répudiée par tous les héritiers, le patrimoine du défunt est liquidé selon les règles de la faillite. La masse en faillite peut choisir de continuer le contrat de bail. Si tel n'est pas le cas, les loyers dus jusqu'à l'échéance sont des dettes dans la masse qui doivent être colloqués. La réparation du dommage en cas de non-restitution des locaux à l'échéance constitue en revanche une dette de la masse en faillite qui n'a pas à être portée à l'état de collocation.</w:t>
      </w:r>
    </w:p>
    <w:p>
      <w:r>
        <w:t>Descripteurs: Descripteurs: BAIL A LOYER; REPUDIATION(DROIT SUCCESSORAL); POURSUITE PAR VOIE DE FAILLITE</w:t>
      </w:r>
    </w:p>
    <w:p>
      <w:r>
        <w:t>Normes: Normes: CO.97.ss; LP.193; LP.221; LP.240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