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ACJC/432/2017 vom 21. April 2017</w:t>
      </w:r>
    </w:p>
    <w:p>
      <w:r>
        <w:t>GE Cour de justice, 2017-04-21, FR</w:t>
      </w:r>
    </w:p>
    <w:p>
      <w:r>
        <w:rPr>
          <w:b/>
        </w:rPr>
        <w:t xml:space="preserve">Quelle: </w:t>
      </w:r>
      <w:r>
        <w:t>https://mcp.opencaselaw.ch/entscheid/ge_gerichte_ACJC_432_2017</w:t>
      </w:r>
    </w:p>
    <w:p>
      <w:r>
        <w:t>FR: GE_GERICHTE ACJC/432/2017 du 21 avril 2017</w:t>
      </w:r>
    </w:p>
    <w:p>
      <w:r>
        <w:t>IT: GE_GERICHTE ACJC/432/2017 del 21 aprile 2017</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dix jours (art. 314 al. 1 CPC). L'appel ayant été formé en temps utile et selon la forme prescrite par la loi (art. 130 al. 1 et 311 al. 1 CPC), il est recevable. L'appel joint est irrecevable (art. 314 al. 2 CPC).</w:t>
      </w:r>
    </w:p>
    <w:p>
      <w:r>
        <w:t>- 13/26 -</w:t>
      </w:r>
    </w:p>
    <w:p>
      <w:r>
        <w:t>C/16742/2015</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Des pièces nouvelles ont été produites en appel s'agissant de la situation des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 Les pièces nouvelles produites en appel sont ainsi recevables.</w:t>
      </w:r>
    </w:p>
    <w:p>
      <w:r>
        <w:rPr>
          <w:b/>
        </w:rPr>
        <w:t>E. 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t>- 14/26 -</w:t>
      </w:r>
    </w:p>
    <w:p>
      <w:r>
        <w:t>C/16742/2015</w:t>
      </w:r>
    </w:p>
    <w:p>
      <w:r>
        <w:rPr>
          <w:b/>
        </w:rPr>
        <w:t>E. 3</w:t>
      </w:r>
    </w:p>
    <w:p>
      <w:r>
        <w:t>L'appelante reproche au premier juge d'avoir violé son droit à la preuve et son droit d'être entendue en refusant l'établissement d'une nouvelle expertise. Elle fait valoir que l'expertise a été réalisée durant l'été 2015, soit avant la séparation des parents et durant une période de crise familiale. Cette étude ne tenait ainsi pas compte des changements fondamentaux connus par la famille depuis cette période. Le Dr K______ avait attesté que le père avait exercé une emprise malsaine sur elle et qu'elle n'avait pas été à même de développer toutes ses capacités parentales. Le fait que le père ait été peu présent dans la vie des enfants en 2015 et que le conflit conjugal ne datait que de 2014 n'était, selon elle, pas suffisant, au regard de l'emprise pathologique exercée sur les enfants et elle- même, pour conclure que la séparation n'avait pas eu d'influence sur les capacités parentales.</w:t>
      </w:r>
    </w:p>
    <w:p>
      <w:r>
        <w:t>L'appelante remet également en cause la valeur probante de l'expertise en tant que les diagnostics la concernant ne seraient pas motivés et qu'elle contiendrait des contradictions.</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3.2</w:t>
      </w:r>
    </w:p>
    <w:p>
      <w:r>
        <w:t>L'autorité judiciaire peut faire compléter ou expliquer un rapport d'expertise lacunaire, peu clair ou insuffisamment motivé, ou faire appel à un autre expert (art. 188 al. 2 CPC). Le juge apprécie librement la force probante d'une expertise. Dans le domaine des connaissances professionnelles particulières, il ne peut toutefois s'écarter de</w:t>
      </w:r>
    </w:p>
    <w:p>
      <w:r>
        <w:t>- 15/26 -</w:t>
      </w:r>
    </w:p>
    <w:p>
      <w:r>
        <w:t>C/16742/2015 l'opinion de l'expert que pour des motifs importants qu'il lui incombe d'indiquer, par exemple lorsque le rapport d'expertise présente des contradictions ou attribue un sens ou une portée inexacts aux documents et déclarations auxquels il se réfère. Le juge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 pertise judiciaire se révèlent douteuses sur des points essentiels. En se fondant sur une expertise non concluante ou en renonçant à procéder aux enquêtes complé- mentaires requises, en ordonnant par exemple une expertise complémentaire ou une contre-expertise, le juge pourrait commettre une appréciation arbitraire des preuves et violer l'art. 9 Cst. (ATF 138 III 193 consid. 4.3.1, 136 II 539 consid. 3.2, 130 I 337 consid. 5.4.2 et 118 Ia 144 consid. 1c; arrêt du Tribunal fédéral 5A_859/2014 du 17 mars 2015 consid. 4.1.3.2).</w:t>
      </w:r>
    </w:p>
    <w:p>
      <w:r>
        <w:t>Concrètement, si le juge considère que le rapport n'est pas suffisamment explicite ou s'il est incomplet,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Le juge face à l'expert, in La preuve en droit de la responsabilité civile, 2011, p. 112 et les références citées).</w:t>
      </w:r>
    </w:p>
    <w:p>
      <w:r>
        <w:rPr>
          <w:b/>
        </w:rPr>
        <w:t>E. 3.3</w:t>
      </w:r>
    </w:p>
    <w:p>
      <w:r>
        <w:t>En l'espèce, l'appelante soutient que, mise en œuvre sur la base d'entretiens personnels et téléphoniques effectués entre début juin et fin octobre 2015, l'expertise devrait être réactualisée pour tenir compte d'évènements apparus après sa réalisation, à savoir la séparation des parents intervenue le 11 septembre 2015.</w:t>
      </w:r>
    </w:p>
    <w:p>
      <w:r>
        <w:t>Comme l'a, à raison, relevé le premier juge, l'experte a déclaré lors de son audition que la séparation n'avait pas eu d'influence sur les compétences des parents, la relation conjugale n'étant pas responsable des carences de la mère, laquelle n'était pas capable de remplir les besoins de ses enfants. Cette déclaration avait été confirmée par le SPMi, lequel n'a, dans ses rapports des 26 février et 20 mai 2016, constaté aucune amélioration de la situation et des compétences parentales de la mère depuis la séparation des parents. Ainsi, quand bien même le père exerçait une emprise malsaine sur la mère durant leur vie commune et leur séparation a marqué un tournant important dans la dynamique de la mère, comme l'a attesté son thérapeute, on ne saurait retenir, contrairement à ce que soutient l'appelante, que la séparation des parents a eu une influence positive sur ses compétences parentales et que la situation de la famille et la prise en charge des enfants se seraient améliorées.</w:t>
      </w:r>
    </w:p>
    <w:p>
      <w:r>
        <w:t>- 16/26 -</w:t>
      </w:r>
    </w:p>
    <w:p>
      <w:r>
        <w:t>C/16742/2015</w:t>
      </w:r>
    </w:p>
    <w:p>
      <w:r>
        <w:rPr>
          <w:b/>
        </w:rPr>
        <w:t>E. 3.4</w:t>
      </w:r>
    </w:p>
    <w:p>
      <w:r>
        <w:t>L'appelante remet également en cause le diagnostic établi par l'expertise à son égard. Elle relève que le diagnostic posé à la p. 18 diverge de celui de la p. 61, que ceux-ci ne sont en tout état pas motivés, que tant le Dr K______ que le Dr J______ n'ont constaté aucun trouble psychotique, que, pour son psychiatre, ses phobies et anxiétés avaient disparu à la suite de la séparation des époux et que l'expertise retient que l'accès à ses affects était limité, alors qu'il était rapporté qu'elle avait sincèrement pleuré en évoquant le risque d'un placement lors d'un des entretiens. Contrairement à ce qu'allègue l'appelante, le fait que le rapport comporte une imprécision sur la question de savoir si elle souffre ou non d'un trouble psychotique n'est pas de nature à remettre en question les conclusions de l'expertise. Un rapport d'expertise judiciaire ayant pour but de renseigner les autorités judiciaires, il n'apparaît ni nécessaire ni opportun qu'il contienne le détail des critères psychiatriques retenus ayant conduit au diagnostic de l'appelante. Le rapport litigieux décrit, en revanche, de manière détaillée et circonstanciée les éléments de faits ayant permis d'évaluer l'appelante. S'agissant en particulier de l'accès aux affects de l'appelante, le fait que celle-ci ait pleuré à une reprise n'est pas déterminant, les expertes ayant, sur la base d'une vision globale de la situation, analysé tous les éléments recueillis.</w:t>
      </w:r>
    </w:p>
    <w:p>
      <w:r>
        <w:rPr>
          <w:b/>
        </w:rPr>
        <w:t>E. 3.5</w:t>
      </w:r>
    </w:p>
    <w:p>
      <w:r>
        <w:t>Il ressort ainsi de ce qui précède que les critiques de l'appelante ne sont pas fondées. Le rapport d'expertise repose sur une analyse approfondie et détaillée. Il ne suscite aucun doute sérieux quant au bien-fondé des conclusions formulées de manière convaincante. Au vu de ce qui précède, la Cour s’estime, à ce stade de la procédure et compte tenu de la nature sommaire de celle-ci, du rapport d'expertise, de l'audition de l'experte, des évènements suivants relatifs à la prise en charge des enfants et du dernier rapport complémentaire rendu par le SPMi, suffisamment renseignée sur la situation de la famille. Cette solution s'impose également au regard du principe de célérité applicable à la présente procédure. Il ne se justifie dès lors pas de donner une suite favorable à la demande d'administration de preuves formulée par l'appelante.</w:t>
      </w:r>
    </w:p>
    <w:p>
      <w:r>
        <w:rPr>
          <w:b/>
        </w:rPr>
        <w:t>E. 4</w:t>
      </w:r>
    </w:p>
    <w:p>
      <w:r>
        <w:t>L'appelante fait grief au Tribunal d'avoir violé son droit d'être entendue en ne lui ayant pas communiqué l'annexe au rapport complémentaire du SPMi du 26 février 2016.</w:t>
      </w:r>
    </w:p>
    <w:p>
      <w:r>
        <w:rPr>
          <w:b/>
        </w:rPr>
        <w:t>E. 4.1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w:t>
      </w:r>
    </w:p>
    <w:p>
      <w:r>
        <w:t>- 17/26 -</w:t>
      </w:r>
    </w:p>
    <w:p>
      <w:r>
        <w:t>C/16742/2015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138 I 484 consid. 2.1; 137 I 195 consid. 2.3.1; 133 I 100 consid. 4.3; arrêt du Tribunal fédéral 5A_95/2016 du 2 mai 2016 consid. 4.2.1).</w:t>
      </w:r>
    </w:p>
    <w:p>
      <w:r>
        <w:rPr>
          <w:b/>
        </w:rPr>
        <w:t>E. 4.2</w:t>
      </w:r>
    </w:p>
    <w:p>
      <w:r>
        <w:t>En l'espèce, si le Tribunal a certes omis de communiquer l'annexe au rapport complémentaire du SPMi du 26 février 2016 à l'appelante et ce, malgré sa demande expresse en ce sens, il n'en demeure pas moins que cette dernière - assistée par un avocat - a eu connaissance de l'existence de ce document et a eu, en tout temps, la possibilité de consulter le dossier. On ne saurait dès lors retenir que son droit d'être entendue a été violé sur ce point.</w:t>
      </w:r>
    </w:p>
    <w:p>
      <w:r>
        <w:rPr>
          <w:b/>
        </w:rPr>
        <w:t>E. 5</w:t>
      </w:r>
    </w:p>
    <w:p>
      <w:r>
        <w:t>L'appelante reproche au premier juge de ne pas avoir entendu les enfants, manifestement touchées par la mesure de placement, dont l'opinion doit être prise en considération vu leur âge. Si elles avaient certes été entendues par l'experte, la mission de celle-ci était de transmettre des conclusions au regard du bien objectif des enfants, sans s'arrêter sur leur souhait propre et sans être leur porte-parole. La curatrice des enfants n'avait pas non plus relayé leur opinion.</w:t>
      </w:r>
    </w:p>
    <w:p>
      <w:r>
        <w:rPr>
          <w:b/>
        </w:rPr>
        <w:t>E. 5.1</w:t>
      </w:r>
    </w:p>
    <w:p>
      <w:r>
        <w:t>Avant de statuer sur le sort des enfants, le juge ou un tiers nommé à cet effet entend ceux-ci personnellement et de manière appropriée, pour autant que leur âge ou d'autres motifs ne s'y opposent pas (art. 298 al. 1 CPC). Le juge saisi de mesures provisionnelles est tenu de procéder d'office aux auditions imposées par cet article, sous peine d'appliquer de manière arbitraire le droit fédéral (arrêt du Tribunal fédéral 5A_402/2011 du 5 décembre 2011 consid. 5.2 in fine). L'audition d'un enfant est indiquée dès qu'il est âgé de 6 ans révolus (ATF 131 III 553 consid. 1.2., in JT 2008 I 244); L'audition peut être entreprise par un spécialiste de l'enfance, par exemple un pédopsychiatre ou le collaborateur d'un service de protection de la jeunesse (ATF 133 III 553 consid. 4, in SJ 2007 I 596 et 127 III 295 consid. 2a-2b et les réf. citées; arrêt du Tribunal fédéral 5A_50/2010 du 6 juillet 2010 consid. 2.1). Lorsque l'enfant a déjà été entendu par un tiers, en général dans le cadre d'une expertise, le juge peut renoncer à l'entendre une nouvelle fois si une audition répétée représente pour cet 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w:t>
      </w:r>
    </w:p>
    <w:p>
      <w:r>
        <w:t>- 18/26 -</w:t>
      </w:r>
    </w:p>
    <w:p>
      <w:r>
        <w:t>C/16742/2015 professionnel indépendant et qualifié, que l'enfant ait été interrogé sur les éléments décisifs pour l'affaire à juger et que l'audition, respectivement ses résultats, soient actuels (ATF 133 III 553 précité consid. 4; arrêt du Tribunal fédéral 5A_50/2010 du 6 juillet 2010 consid. 2.1). L'audition de l'enfant constitue à la fois un droit de participation de l'enfant à la procédure qui le concerne et un moyen pour le juge d'établir les faits (arrêts du Tribunal fédéral 5C.316/2006 du 5 juillet 2007 consid. 2, non publié aux ATF 133 III 553; arrêt du 5A_50/2010 du 6 juillet 2010 consid. 2.1).</w:t>
      </w:r>
    </w:p>
    <w:p>
      <w:r>
        <w:rPr>
          <w:b/>
        </w:rPr>
        <w:t>E. 5.2</w:t>
      </w:r>
    </w:p>
    <w:p>
      <w:r>
        <w:t>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5A_819/2016 du 21 février 2017 consid. 7.3 et 5A_459/2015 du 13 août 2015 consid. 6.3, in SJ 2016 I 133 et les réf. cit.).</w:t>
      </w:r>
    </w:p>
    <w:p>
      <w:r>
        <w:rPr>
          <w:b/>
        </w:rPr>
        <w:t>E. 5.3</w:t>
      </w:r>
    </w:p>
    <w:p>
      <w:r>
        <w:t>In casu, les quatre enfants ont été entendues dans le cadre de l'expertise familiale. Tant la mère que le SPMi ou encore la curatrice de représentation des enfants ont fait état de leur opposition au placement - en particulier des deux aînées - et de leur souhait de revenir vivre avec leur mère. Cela étant, compte tenu de la gravité de la situation, résidant dans des manquements persistants depuis plusieurs années, de la mise en danger du développement tant psychologique que physique des enfants et de la nécessité de statuer rapidement, il convient, au vu des circonstances particulières du cas d'espèce, d'accorder un poids prépondérant à leur intérêt d'un point de vue objectif au détriment de leur souhait, de sorte que leur audition ne serait pas susceptible de modifier l'issue du présent litige.</w:t>
      </w:r>
    </w:p>
    <w:p>
      <w:r>
        <w:t>Partant, il ne sera pas non plus donné une suite favorable à la demande d'audition des enfants.</w:t>
      </w:r>
    </w:p>
    <w:p>
      <w:r>
        <w:rPr>
          <w:b/>
        </w:rPr>
        <w:t>E. 6</w:t>
      </w:r>
    </w:p>
    <w:p>
      <w:r>
        <w:t>L'appelante sollicite le retour des enfants auprès d'elle.</w:t>
      </w:r>
    </w:p>
    <w:p>
      <w:r>
        <w:t>Elle fait valoir que tant le Dr K______ que les Dres N______ et O______, qui avaient rencontré plusieurs fois les enfants et dont les témoignages étaient déterminants, s'étaient prononcés en défaveur d'une mesure de placement. Les dysfonctionnements de la famille mis en avant par l'expertise étaient des facteurs essentiellement sociaux, induits par une précarité financière, des relations sociales pauvres et une désorganisation familiale, soit des facteurs pouvant être améliorés par un appui éducatif et une thérapie des enfants, moins incisifs qu'une mesure de placement.</w:t>
      </w:r>
    </w:p>
    <w:p>
      <w:r>
        <w:t>- 19/26 -</w:t>
      </w:r>
    </w:p>
    <w:p>
      <w:r>
        <w:t>C/16742/2015</w:t>
      </w:r>
    </w:p>
    <w:p>
      <w:r>
        <w:t>Dans l'hypothèse où cette mesure devait être confirmée, un placement dans un foyer de jour apparaissait suffisant, les enfants pouvant garder leurs repères avec leur mère les soirs et les week-ends.</w:t>
      </w:r>
    </w:p>
    <w:p>
      <w:r>
        <w:t>S'agissant du lieu de placement, le choix d'un foyer plutôt que d'une famille permettrait un encadrement plus strict et contenant - que l'on reprochait à l'appelante de ne pas offrir aux enfants - et une socialisation avec des enfants de leur âge.</w:t>
      </w:r>
    </w:p>
    <w:p>
      <w:r>
        <w:t>La curatrice de représentation des enfants soutient également le placement en foyer, au motif que quatre familles d'accueil n'étaient pas disponibles, que l'expérience des derniers mois en foyer s'était révélée bénéfique et avait permis de renforcer les compétences sociales des enfants, qui semblaient avoir pu s'individualiser, et que cette mesure semblait plus acceptable pour les parents, qui collaboraient volontiers avec les éducateurs. Un placement limité à la journée lui paraissait, en revanche, prématuré, au vu de l'ampleur des carences constatées.</w:t>
      </w:r>
    </w:p>
    <w:p>
      <w:r>
        <w:rPr>
          <w:b/>
        </w:rPr>
        <w:t>E. 6.1</w:t>
      </w:r>
    </w:p>
    <w:p>
      <w:r>
        <w:t>En vertu de l'art. 176 al. 3 CC, relatif à l'organisation de la vie séparée, lorsque les époux ont des enfants mineurs, le juge ordonne les mesures nécessaires d'après les dispositions sur les effets de la filiation (cf. art. 273 ss CC). Le principe fondamental en ce domaine est l'intérêt de l'enfant, celui des parents étant relégué à l'arrière-plan (ATF 131 III 209 consid. 5; 123 III 445 consid. 3b). Lorsqu'elle ne peut éviter autrement que le développement de l'enfant ne soit compromis, l'autorité tutélaire, respectivement le juge du divorce ou celui de la protection de l'union conjugale (art. 315a al. 1 CC), retire l'enfant aux père et mère et le place de façon appropriée (art. 310 al. 1 CC).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(principes de proportionnalité et de subsidiarité). Cette mesure de protection a pour effet que le droit de déterminer le lieu de résidence de l'enfant passe des père et mère à l'autorité, laquelle choisit alors son encadrement (arrêt du Tribunal fédéral 5A_548/2015 du 15 octobre 2015 consid. 4.3 et les références citées).</w:t>
      </w:r>
    </w:p>
    <w:p>
      <w:r>
        <w:rPr>
          <w:b/>
        </w:rPr>
        <w:t>E. 6.2</w:t>
      </w:r>
    </w:p>
    <w:p>
      <w:r>
        <w:t>En l'espèce, comme l'a, à raison, retenu le premier juge, la situation familiale prévalant avant le placement des enfants mettait gravement en danger leur</w:t>
      </w:r>
    </w:p>
    <w:p>
      <w:r>
        <w:t>- 20/26 -</w:t>
      </w:r>
    </w:p>
    <w:p>
      <w:r>
        <w:t>C/16742/2015 développement. Il a, en effet, été constaté par le SPMi et les expertes que leurs besoins vitaux n'étaient pas couverts, notamment les besoins alimentaires, de réassurance, de sécurité, de scolarité, de santé mentale et de socialisation, et que leur hygiène était si déficitaire qu'elle prétéritait leur intégration sociale. Elles souffraient en outre d'un trouble psychique altérant sévèrement leur fonctionnement social et/ou scolaire et nécessitant un traitement psychothérapeutique. Leurs parents ne disposaient pas des compétences parentales leur permettant de s'occuper de manière adéquate de leurs enfants. Malgré toutes les mesures mises en place et leur séparation en septembre 2015 (cf. supra consid. 4.3), la situation ne s'était ni suffisamment ni durablement améliorée. Contrairement à ce qu'allègue l'appelante, l'avis du Dr K______ n'est pas susceptible de remettre en cause les constatations qui précèdent, dans la mesure où, quand bien même il suit cette dernière depuis janvier 2015 et qu'il a rencontré les enfants à plusieurs reprises, il ne dispose pas d'une vision suffisamment approfondie et globale s'agissant de la problématique des enfants, sa position résultant des propos de la mère et de quelques rencontres en groupe avec les enfants. Il en va de même du Dr J______, qui n'est pas psychiatre, et des Dres N______ et O______, pédopsychiatres des deux aînées, qui ne suivaient les enfants que depuis 2-3 mois lors de leur audition devant le Tribunal et avaient été mises au fait de la situation de manière incomplète et tronquée par la mère. Au contraire, la Dre L______, qui avait suivi l'aînée depuis juillet 2014, s'était déclarée favorable à un placement de sa jeune patiente.</w:t>
      </w:r>
    </w:p>
    <w:p>
      <w:r>
        <w:t>Dans son rapport actualisé de la situation du 14 février 2017, le SPMi a constaté que le premier placement - en foyer provisoire - s'était globalement bien passé. Tant les enfants que les parents avaient trouvé leur place. Le transfert des enfants dans des foyers éducatifs avait été plus compliqué. Des aménagements avec les éducateurs avaient cependant été mis en place pour leur permettre de mieux communiquer et collaborer avec les parents et avaient permis d'établir une bonne relation. Si la situation des deux enfants cadettes n'était pas préoccupante, tel n'était pas le cas des deux aînées, C______ refusant dorénavant d'aller en cours et E______ montrant de plus en plus un comportement oppositionnel. Le SPMi a néanmoins relevé que ces difficultés existaient déjà avant le placement et ne remettaient pas en cause sa nécessité, cette mesure devant en l'état être maintenue.</w:t>
      </w:r>
    </w:p>
    <w:p>
      <w:r>
        <w:t>Selon la curatrice de représentation des enfants, les Dres N______ et O______ avaient constaté que, contrairement à ce qu'elles avaient craint, la mesure de placement avait finalement été bénéfique.</w:t>
      </w:r>
    </w:p>
    <w:p>
      <w:r>
        <w:t>Au vu de ce qui précède, c'est ainsi à juste titre que le premier juge a considéré que le placement était l'ultime mesure appropriée pour assurer un meilleur développement des enfants. En l'état, une levée ou un allègement de cette mesure, comme le requiert l'appelante, paraissent tout à fait prématurés au vu de la gravité</w:t>
      </w:r>
    </w:p>
    <w:p>
      <w:r>
        <w:t>- 21/26 -</w:t>
      </w:r>
    </w:p>
    <w:p>
      <w:r>
        <w:t>C/16742/2015 de la situation, des profondes carences parentales qui ne sauraient s'être résorbées en quelques mois et de l'évolution des enfants.</w:t>
      </w:r>
    </w:p>
    <w:p>
      <w:r>
        <w:t>La mesure de placement devra, par conséquent, être confirmée.</w:t>
      </w:r>
    </w:p>
    <w:p>
      <w:r>
        <w:t>Cela étant, il est apparu que le placement dans quatre familles d'accueil préconisé dans l'expertise était difficilement réalisable et que le choix de deux foyers présentait des avantages en terme de socialisation des enfants et d'une meilleure acceptation de la mesure tant par elles que leurs parents. Compte tenu de ces considérations et des déterminations concordantes de la mère, de la curatrice de représentation des enfants et du SPMi sur ce point, le ch. 3 du dispositif sera modifié en ce sens.</w:t>
      </w:r>
    </w:p>
    <w:p>
      <w:r>
        <w:rPr>
          <w:b/>
        </w:rPr>
        <w:t>E. 7</w:t>
      </w:r>
    </w:p>
    <w:p>
      <w:r>
        <w:t>L'appelante sollicite un large droit de visite devant s'exercer tous les week-ends, du mardi soir au mercredi soir, ainsi que durant la moitié des vacances scolaires. Elle considère que des relations personnelles plus restrictives ne se justifient pas et sont néfastes pour leur développement, la relation parentale et la résilience des enfants.</w:t>
      </w:r>
    </w:p>
    <w:p>
      <w:r>
        <w:t>Elle plaide en tout état pour une extension souple du droit de visite tendant vers des relations personnelles usuelles - sans limitation à un week-end sur deux ou à un jour par quinzaine - en cas d'évolution positive de la situation.</w:t>
      </w:r>
    </w:p>
    <w:p>
      <w:r>
        <w:rPr>
          <w:b/>
        </w:rPr>
        <w:t>E. 7.1</w:t>
      </w:r>
    </w:p>
    <w:p>
      <w:r>
        <w:t>Aux termes de l'art. 273 al. 1 CC, applicable par renvoi de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w:t>
      </w:r>
    </w:p>
    <w:p>
      <w:r>
        <w:rPr>
          <w:b/>
        </w:rPr>
        <w:t>E. 7.2</w:t>
      </w:r>
    </w:p>
    <w:p>
      <w:r>
        <w:t>En l'espèce, il convient de retenir, à l'instar de la curatrice de représentation des enfants, que le droit de visite de la mère a déjà été élargi en pratique par les éducateurs afin de favoriser son implication dans le suivi de ses enfants, et qu'il est prévisible que cet élargissement se poursuivra tant que les relations personnelles n'interfèreront pas avec la progression des enfants. Il s'agit toutefois de maintenir un cadre légal strict permettant aux éducateurs de revenir au rythme préconisé dans le rapport d'expertise au cas où l'élargissement du droit de visite se révélerait préjudiciable.</w:t>
      </w:r>
    </w:p>
    <w:p>
      <w:r>
        <w:rPr>
          <w:b/>
        </w:rPr>
        <w:t>E. 8</w:t>
      </w:r>
    </w:p>
    <w:p>
      <w:r>
        <w:t>L'appelante reproche au premier juge de ne pas avoir motivé la limitation de l'autorité parentale s'agissant du suivi thérapeutique des enfants. Elle fait valoir que cette mesure n'a été préconisée par aucun intervenant et qu'il n'existe aucun risque d'entrave de sa part, l'appelante ayant toujours admis la nécessité d'un tel</w:t>
      </w:r>
    </w:p>
    <w:p>
      <w:r>
        <w:t>- 22/26 -</w:t>
      </w:r>
    </w:p>
    <w:p>
      <w:r>
        <w:t>C/16742/2015 suivi thérapeutique. Elle ne s'oppose, en revanche, pas aux autres mesures de curatelles instaurées dans l'hypothèse où le placement des enfants serait confirmé.</w:t>
      </w:r>
    </w:p>
    <w:p>
      <w:r>
        <w:t>Elle requiert également la réévaluation tous les trois mois de la nécessité du placement et de l'adéquation du lieu du placement, compte tenu des risques liés à cette mesure incisive.</w:t>
      </w:r>
    </w:p>
    <w:p>
      <w:r>
        <w:rPr>
          <w:b/>
        </w:rPr>
        <w:t>E. 8.1</w:t>
      </w:r>
    </w:p>
    <w:p>
      <w:r>
        <w:t>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Commentaire romand du CC I, 2010, n. 8 et 9 ad art. 308 CC). Le juge peut conférer au curateur certains pouvoirs et l'autorité parentale peut être limitée en conséquence (art. 308 al. 2 et 3 CC). Le choix de la mesure sera effectué en respectant les principes de prévention, de subsidiarité, de complémentarité, de proportionnalité et d'adéquation (BREITSCHMID, Commentaire bâlois, 2011, n. 4 et 5 ad art. 307 CC; arrêt du Tribunal fédéral 5C.109/2002 du 11 juin 2002 consid. 2.1).</w:t>
      </w:r>
    </w:p>
    <w:p>
      <w:r>
        <w:rPr>
          <w:b/>
        </w:rPr>
        <w:t>E. 8.2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w:t>
      </w:r>
    </w:p>
    <w:p>
      <w:r>
        <w:t>- 23/26 -</w:t>
      </w:r>
    </w:p>
    <w:p>
      <w:r>
        <w:t>C/16742/2015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et 126 I 97 consid. 2b; arrêts du Tribunal fédéral 9C_3/2011 et 9C_51/2011 précités ibidem). En procédure sommaire, la motivation peut être plus succincte qu'en procédure ordinaire (MAZAN, Commentaire bâlois, 2013, n. 6 et 7 ad art. 256 CPC).</w:t>
      </w:r>
    </w:p>
    <w:p>
      <w:r>
        <w:rPr>
          <w:b/>
        </w:rPr>
        <w:t>E. 8.3</w:t>
      </w:r>
    </w:p>
    <w:p>
      <w:r>
        <w:t>En l'occurrence, l'appelante ne remet pas en cause l'absolue nécessité pour les enfants de suivre un traitement thérapeutique. Compte tenu des considérants qui précèdent - lesquels confirment la mesure de placement des mineures au vu des compétences parentales limitées des parents et de graves négligences -, il en résulte de manière implicite qu'une curatelle de surveillance de ce suivi thérapeutique et, par voie de conséquence, la limitation de l'autorité parentale en découlant, sont nécessaires pour garantir un traitement neutre, régulier et serein, assurer aussi bien une vision complète et objective de la situation par les thérapeutes qu'une communication des renseignements nécessaires - de manière complète et non tronquée -, et éviter toute intervention des parents à l'encontre de cette mesure, laquelle représente un élément fondamental pour l'évolution positive des enfants.</w:t>
      </w:r>
    </w:p>
    <w:p>
      <w:r>
        <w:t>De plus, une réévaluation de la nécessité et l'adéquation de la mesure de placement tous les six mois apparaît adéquate, un délai de trois mois tel que sollicité par l'appelante semblant trop bref au regard de la situation critique et des besoins conséquents des enfants.</w:t>
      </w:r>
    </w:p>
    <w:p>
      <w:r>
        <w:rPr>
          <w:b/>
        </w:rPr>
        <w:t>E. 9</w:t>
      </w:r>
    </w:p>
    <w:p>
      <w:r>
        <w:t>L'appelante reproche enfin au premier juge de ne pas avoir statué sur l'attribution du logement conjugal et sur la fixation d'une éventuelle contribution d'entretien entre époux, malgré les conclusions qu'elle avait prises en ce sens. En l'espèce, au vu de l'absence de motivation de l'appel sur ces questions, il ne sera pas entré en matière, l'appel étant irrecevable sur ces deux objets (REETZ/THEILER, Kommentar zur Schweizerischen Zivilprozessordnung, 2013, n. 12 et n. 38 ad art. 311 CPC). Il sera, toutefois, relevé que, dans le cas contraire, l'appelante aurait, en tout état, été déboutée de ces conclusions. En effet, les époux ont été expulsés en 2013 de leur domicile et ont résidé depuis lors dans un hôtel, de sorte qu'il n'y a plus de domicile conjugal à attribuer. Par ailleurs, tous deux n'ont pas exercé d'activités lucratives depuis plusieurs années et sont bénéficiaires de prestations de l'Hospice général. L'appelante n'allègue au demeurant pas que son époux disposerait d'une quelconque capacité financière. C'est, ainsi, à raison que le premier juge a débouté l'appelante de ses conclusions sur ces deux points.</w:t>
      </w:r>
    </w:p>
    <w:p>
      <w:r>
        <w:t>- 24/26 -</w:t>
      </w:r>
    </w:p>
    <w:p>
      <w:r>
        <w:t>C/16742/2015</w:t>
      </w:r>
    </w:p>
    <w:p>
      <w:r>
        <w:rPr>
          <w:b/>
        </w:rPr>
        <w:t>E. 10</w:t>
      </w:r>
    </w:p>
    <w:p>
      <w:r>
        <w:t>Par conséquent, le ch. 3 sera annulé et le placement des enfants ordonné dans deux foyers distincts, les ch. 2, 4 à 13, 15 et 18 étant pour le surplus confirmés.</w:t>
      </w:r>
    </w:p>
    <w:p>
      <w:r>
        <w:rPr>
          <w:b/>
        </w:rPr>
        <w:t>E. 11</w:t>
      </w:r>
    </w:p>
    <w:p>
      <w:r>
        <w:t>L'appelante a conclu à l'annulation des ch. 16 et 17 du dispositif du jugement attaqué. Elle n'a toutefois ni pris de conclusions ni motivé son appel sur ce point.</w:t>
      </w:r>
    </w:p>
    <w:p>
      <w:r>
        <w:rPr>
          <w:b/>
        </w:rPr>
        <w:t>E. 11.1</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comprennent, notamment, les frais de représentation de l'enfant (art. 95 al. 2 let. e CPC).</w:t>
      </w:r>
    </w:p>
    <w:p>
      <w:r>
        <w:rPr>
          <w:b/>
        </w:rPr>
        <w:t>E. 11.2</w:t>
      </w:r>
    </w:p>
    <w:p>
      <w:r>
        <w:t>Si l'instance d'appel statue à nouveau, elle se prononce sur les frais de la première instance (art. 318 al. 3 CPC). Les frais et dépens de première instance n'étant contestés ni sur leur répartition ni sur leur quotité, ils seront confirmés.</w:t>
      </w:r>
    </w:p>
    <w:p>
      <w:r>
        <w:rPr>
          <w:b/>
        </w:rPr>
        <w:t>E. 11.3</w:t>
      </w:r>
    </w:p>
    <w:p>
      <w:r>
        <w:t>Les frais judiciaires d'appel seront fixés à 9'500 fr. (art. 95, 104 al. 1, 105, 106 al. 1 et al. 2 CPC; art. 31 et 37 RTFMC), comprenant les frais relatifs aux décisions rendues par la Cour les 1er, 27 juillet et 15 août 2016, ainsi que les frais de représentation de l'enfant (art. 95 al. 2 let. e CPC), qui seront arrêtés à 7'000 fr. compte tenu du travail important effectué et sur la base de l'état de frais produit par la curatrice de représentation des enfants. Pour des motifs d'équité liés à la nature et à l'issue du litige, ils seront répartis à parts égales entre les parties (art. 107 al. 1 let. c CPC), rien ne justifiant in casu de s'écarter de la pratique de la répartition par moitié en droit de la famille. Dans la mesure où l'appelante plaide au bénéfice de l'assistance juridique, sa part des frais judiciaires sera provisoirement supportée par l'Etat. L'intimé, qui ne plaide pas au bénéfice de l'assistance juridique, sera, par conséquent, condamné à verser la somme de 4'750 fr. aux Services financiers du Pouvoir judiciaire. Lesdits services seront, enfin, invités à verser le montant de 7'000 fr. à la curatrice de représentation des enfants. Pour les mêmes motifs, chaque partie supportera ses propres dépens (art. 107 al. 1 let. c. CPC). * * * * *</w:t>
      </w:r>
    </w:p>
    <w:p>
      <w:r>
        <w:t>- 25/26 -</w:t>
      </w:r>
    </w:p>
    <w:p>
      <w:r>
        <w:t>C/16742/2015 PAR CES MOTIFS, La Chambre civile : A la forme : Déclare recevable l'appel interjeté le 27 juin 2016 par A______ contre le jugement JTPI/7804/2016 rendu le 15 juin 2016 par le Tribunal de première instance dans la cause C/16742/2015-20. Déclare irrecevable l'appel joint interjeté le 26 septembre 2016 par la curatrice de représentation de C______, E______, D______ et F______ contre ledit jugement. Au fond : Annule le chiffre 3 du dispositif du jugement entrepris. Ordonne le placement de C______, E______, D______ et F______ dans deux foyers distincts. Confirme le jugement entrepris pour le surplus. Déboute les parties de toutes autres conclusions. Sur les frais : Arrête les frais judiciaires d'appel à 9'500 fr., les met à la charge des parties par moitié chacune, à savoir 4'750 fr. à la charge d'A______ et 4'750 fr. à la charge de B______. Dit que la part de A______ est provisoirement supportée par l'Etat de Genève. Condamne B______ à verser la somme de 4'750 fr. aux Services financiers du Pouvoir judiciaire. Invite les Services financiers du Pouvoir judiciaire à verser le montant de 7'000 fr. à Me Raffaella MEAKIN. Dit que chaque partie supporte ses propres dépens d'appel. Siégeant : Monsieur Cédric-Laurent MICHEL, président; Madame Pauline ERARD, Madame Paola CAMPOMAGNANI, juges; Madame Camille LESTEVEN, greffière. Le président : Cédric-Laurent MICHEL</w:t>
      </w:r>
    </w:p>
    <w:p>
      <w:r>
        <w:t>La greffière : Camille LESTEVEN</w:t>
      </w:r>
    </w:p>
    <w:p>
      <w:r>
        <w:t>- 26/26 -</w:t>
      </w:r>
    </w:p>
    <w:p>
      <w:r>
        <w:t>C/16742/2015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