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ACJC/431/2024 vom 4. April 2024</w:t>
      </w:r>
    </w:p>
    <w:p>
      <w:r>
        <w:t>GE Cour de justice, 2024-04-04, FR</w:t>
      </w:r>
    </w:p>
    <w:p>
      <w:r>
        <w:rPr>
          <w:b/>
        </w:rPr>
        <w:t xml:space="preserve">Quelle: </w:t>
      </w:r>
      <w:r>
        <w:t>https://mcp.opencaselaw.ch/entscheid/ge_gerichte_ACJC_431_2024</w:t>
      </w:r>
    </w:p>
    <w:p>
      <w:r>
        <w:t>FR: GE_GERICHTE ACJC/431/2024 du 4 avril 2024</w:t>
      </w:r>
    </w:p>
    <w:p>
      <w:r>
        <w:t>IT: GE_GERICHTE ACJC/431/2024 del 4 aprile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4 avril 2024.</w:t>
      </w:r>
    </w:p>
    <w:p>
      <w:r>
        <w:t>REPUBLIQUE ET</w:t>
      </w:r>
    </w:p>
    <w:p>
      <w:r>
        <w:t>CANTON DE GENEVE POUVOIR JUDICIAIRE C/12541/2023 ACJC/431/2024 ARRÊT DE LA COUR DE JUSTICE Chambre civile DU MARDI 2 AVRIL 2024</w:t>
      </w:r>
    </w:p>
    <w:p>
      <w:r>
        <w:t>Entre Madame A______, domiciliée ______ [GE], appelante et intimée contre une ordonnance rendue par la 25ème Chambre du Tribunal de première instance de ce canton le 7 décembre 2023, représentée par Mes Charles GOUMAZ, Louis BURRUS et Tarek HOUDROUGE, avocats, Schellenberg Wittmer SA, rue des Alpes 15bis, case postale 2088, 1211 Genève 1, et 1) Monsieur B______, domicilié ______ [GE], appelant et intimé, représenté par Me Olivier NICOD, avocat, Walder Wyss SA, avenue du Théâtre 1, case postale 6069, 1002 Lausanne, 2) C______ SA, sise ______ [GE], intimée, représentée par Me Adrien RAMELET, avocat, Lenoir, Delgado &amp; Associés, rue des Battoirs 7, 1205 Genève.</w:t>
      </w:r>
    </w:p>
    <w:p>
      <w:r>
        <w:t>- 2/4 -</w:t>
      </w:r>
    </w:p>
    <w:p>
      <w:r>
        <w:t>C/12541/2023 Vu l'ordonnance OTPI/788/2023 rendue le 7 décembre 2023 dans la cause C/12541/2023-25 SP, aux termes de laquelle le Tribunal de première instance a, notamment, écarté de la procédure les pièces 167, 168 et 169 produites par B______, fait interdiction à A______ de voter en faveur du point 1 de la convocation du 29 juin 2023, soit la modification des articles 5, 35bis et 37bis des statuts de C______ SA, fait interdiction à A______ d'utiliser sa prétendue voix prépondérante, prononcé ces interdictions à l'encontre de A______ sous la menace de la peine prévue à l'article 292 CP qui dispose : "Celui qui ne se sera pas conformé à une décision à lui signifiée, sous la menace de la peine prévue au présent article, par une autorité ou un fonctionnaire compétents sera puni d’une amende" et rejeté la requête pour le surplus; Vu l'appel avec requête de mesures conservatoires formé le 18 décembre 2023 à la Cour de justice par B______ contre l'ordonnance précitée; Vu l'appel formé le 21 décembre 2023 à la Cour de justice par A______ contre l'ordonnance précitée; Vu les réponses des parties sur mesures conservatoires et sur appels; Vu l'arrêt ACJC/1725/2023 sur mesures conservatoires rendu le 28 décembre 2023 rejetant la requête et disant qu'il serait statué sur les frais de la décision avec l'arrêt à rendre sur le fond; Attendu, EN FAIT, que, par courrier expédié au greffe de la Cour le 18 mars 2024, les parties ont conclu une transaction globale mettant un terme définitif à leur litige; que par conséquent les parties appelantes ont indiqué retirer leur appel; que les parties ont convenu que chacune d'elle renonçait à l'allocation de dépens; Considérant, EN DROIT, qu'une transaction, un acquiescement ou un désistement d'action a les effets d'une décision entrée en force (art. 241 al. 2 CPC); Que dans un tel cas, l'autorité saisie raye l'affaire du rôle (art. 241 al. 3 CPC); Qu'en l'espèce, il sera pris acte du retrait des appels et la cause sera rayée du rôle; Que les frais sont mis à la charge des parties succombantes, à savoir les demandeurs en cas de désistement d'action (art. 106 al. 1 CPC); Que selon l'art. 7 RTFMC, lorsqu'une cause est retirée, transigée, déclarée irrecevable, jointe à une autre cause ou lorsque l'équité le justifie, l'émolument minimal peut être réduit, au maximum à concurrence des ¾, mais, en principe, pas en deçà d'un solde de 1'000 fr. (al. 1); que lorsque des circonstances particulières le justifient, il peut être entièrement renoncé à la fixation d'un émolument (al. 2);</w:t>
      </w:r>
    </w:p>
    <w:p>
      <w:r>
        <w:t>- 3/4 -</w:t>
      </w:r>
    </w:p>
    <w:p>
      <w:r>
        <w:t>C/12541/2023 Que les parties appelantes, qui doivent être assimilées à une partie demanderesse qui retire sa demande, seront condamnées aux frais judiciaires de la procédure d'appel, à raison de la moitié chacune; Que ceux-ci seront arrêtés à 1'000 fr. au regard de l'activité déployée par la Cour de céans; Que ces frais seront compensés à due concurrence avec les avances fournies par les parties appelantes, acquises à l'Etat de Genève (art. 111 al. 1 CPC); Que le solde de leur avance leur sera restitué; Qu'il ne sera pas alloué de dépens d'appel, conformément à l'accord des parties; * * * * *</w:t>
      </w:r>
    </w:p>
    <w:p>
      <w:r>
        <w:t>- 4/4 -</w:t>
      </w:r>
    </w:p>
    <w:p>
      <w:r>
        <w:t>C/12541/2023 PAR CES MOTIFS, La Chambre civile : Prend acte du retrait de l'appel avec requête de mesures conservatoires formé le 18 décembre 2023 par B______ et de l'appel formé le 21 décembre 2023 par A______ contre l'ordonnance OTPI/788/2023 dans la cause C/12541/2023-25 SP. Arrête les frais judiciaires de la procédure d'appel à 1'000 fr. Les met à la charge de B______ et de A______ à raison d'une moitié chacune et dit qu'ils sont compensés à due concurrence avec les avances de frais fournies, acquises à l'Etat de Genève. Invite les Services financiers du Pouvoir judiciaire à restituer 1'900 fr. à B______ et 1'900 fr. à A______, à titre de solde de leurs avances. Dit qu'il n'est pas alloué de dépens d'appel. Raye la cause du rôle. Siégeant : Madame Pauline ERARD, présidente; Madame Nathalie LANDRY-BARTHE, Monsieur Ivo BUETTI, juges; Madame Laura SESSA, greffière. 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