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ACJC/430/2022 vom 10. Januar 2018</w:t>
      </w:r>
    </w:p>
    <w:p>
      <w:r>
        <w:t>GE Cour de justice, 2018-01-10, FR</w:t>
      </w:r>
    </w:p>
    <w:p>
      <w:r>
        <w:rPr>
          <w:b/>
        </w:rPr>
        <w:t xml:space="preserve">Quelle: </w:t>
      </w:r>
      <w:r>
        <w:t>https://mcp.opencaselaw.ch/entscheid/ge_gerichte_ACJC_430_2022</w:t>
      </w:r>
    </w:p>
    <w:p>
      <w:r>
        <w:t>FR: GE_GERICHTE ACJC/430/2022 du 10 janvier 2018</w:t>
      </w:r>
    </w:p>
    <w:p>
      <w:r>
        <w:t>IT: GE_GERICHTE ACJC/430/2022 del 10 gennaio 2018</w:t>
      </w:r>
    </w:p>
    <w:p>
      <w:pPr>
        <w:pStyle w:val="Heading2"/>
      </w:pPr>
      <w:r>
        <w:t>Erwägungen</w:t>
      </w:r>
    </w:p>
    <w:p>
      <w:r>
        <w:rPr>
          <w:b/>
        </w:rPr>
        <w:t>E. 1.1</w:t>
      </w:r>
    </w:p>
    <w:p>
      <w:r>
        <w:t>Il n'y a pas lieu de revenir sur la recevabilité des appels formés par les parties, qui a été admise par la Cour dans son arrêt ACJC/1651/2018 du 27 novembre 2018 et qui n'a pas été critiquée devant le Tribunal fédéral.</w:t>
      </w:r>
    </w:p>
    <w:p>
      <w:r>
        <w:rPr>
          <w:b/>
        </w:rPr>
        <w:t>E. 1.2</w:t>
      </w:r>
    </w:p>
    <w:p>
      <w:r>
        <w:t>Les déterminations des parties à la suite de l'arrêt de renvoi du Tribunal fédéral ont été déposées dans le délai imparti à cet effet (art. 144 al. 2, 316 al. 1 CPC), de sorte qu'elles sont recevables.</w:t>
      </w:r>
    </w:p>
    <w:p>
      <w:r>
        <w:t>Il en va de même des réponses et des écritures subséquentes des parties, déposées dans un délai raisonnable, soit 10 jours, conformément au droit inconditionnel de réplique (ATF 146 III 97 consid. 3.4.1; 139 I 189 consid. 3.2; arrêts du Tribunal fédéral 4A_232/2018 du 23 mai 2018 consid. 6 et 5A_174/2016 du 25 mai 2016 consid. 3.2).</w:t>
      </w:r>
    </w:p>
    <w:p>
      <w:r>
        <w:rPr>
          <w:b/>
        </w:rPr>
        <w:t>E. 1.3</w:t>
      </w:r>
    </w:p>
    <w:p>
      <w:r>
        <w:t>Par souci de simplification et pour respecter le rôle initial des parties, B______ sera désigné ci-après comme l'appelant et A______ comme l'intimée.</w:t>
      </w:r>
    </w:p>
    <w:p>
      <w:r>
        <w:rPr>
          <w:b/>
        </w:rPr>
        <w:t>E. 2</w:t>
      </w:r>
    </w:p>
    <w:p>
      <w:r>
        <w:t>Après avoir admis le recours, le Tribunal fédéral a renvoyé l'affaire à la Cour pour qu'elle prenne une nouvelle décision dans le sens des considérants (art. 107 al. 1 LTF).</w:t>
      </w:r>
    </w:p>
    <w:p>
      <w:r>
        <w:rPr>
          <w:b/>
        </w:rPr>
        <w:t>E. 2.1</w:t>
      </w:r>
    </w:p>
    <w:p>
      <w:r>
        <w:t>En vertu du principe de l'autorité de l'arrêt de renvoi,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135 III 334 consid. 2; 133 III 201 consid. 4.2; 131 III 91 consid. 5.2; arrêt du Tribunal fédéral 5A_394/2020 du 5 novembre 2020 consid. 3.1).</w:t>
      </w:r>
    </w:p>
    <w:p>
      <w:r>
        <w:t>- 10/18 -</w:t>
      </w:r>
    </w:p>
    <w:p>
      <w:r>
        <w:t>C/27295/2015</w:t>
      </w:r>
    </w:p>
    <w:p>
      <w:r>
        <w:rPr>
          <w:b/>
        </w:rPr>
        <w:t>E. 2.2</w:t>
      </w:r>
    </w:p>
    <w:p>
      <w:r>
        <w:t>Il s'ensuit que la Cour ne peut pas statuer, à nouveau, sur la recevabilité des pièces n° 67 et 68 produites par l'intimée à l'appui de son écriture du 11 décembre 2017, comme sollicité par celle-ci. En effet, cette question n'a pas été soumise au Tribunal fédéral et ne fait donc pas l'objet de son arrêt de renvoi.</w:t>
      </w:r>
    </w:p>
    <w:p>
      <w:r>
        <w:t>En tous les cas, contrairement à ce que soutient l'intimée, ces pièces ne sont pas déterminantes pour l'issue du litige, en particulier pour l'analyse du caractère "lebensprägend" du mariage des parties (cf. consid. 4.2 infra).</w:t>
      </w:r>
    </w:p>
    <w:p>
      <w:r>
        <w:rPr>
          <w:b/>
        </w:rPr>
        <w:t>E. 3</w:t>
      </w:r>
    </w:p>
    <w:p>
      <w:r>
        <w:t>L'appelant a produit des pièces nouvelles à l'appui de ses déterminations faisant suite à l'arrêt de renvoi du Tribunal fédéral.</w:t>
      </w:r>
    </w:p>
    <w:p>
      <w:r>
        <w:rPr>
          <w:b/>
        </w:rPr>
        <w:t>E. 3.1</w:t>
      </w:r>
    </w:p>
    <w:p>
      <w:r>
        <w:t>L'autorité à laquelle la cause est retournée peut tenir compte de faits nouveaux sur les points qui ont fait l'objet du renvoi, mais ceux-ci ne peuvent être ni étendus, ni fixés sur une base juridique nouvelle. La procédure applicable devant l'autorité à laquelle la cause est renvoyée détermine s'il est possible de présenter de nouveaux allégués ou de nouveaux moyens de preuve (ATF 135 III 334 consid. 2 et 2.1; 131 III 91 consid. 5.2; arrêt du Tribunal fédéral 5A_631/2018 du 15 février 2019 consid. 3.2.1).</w:t>
      </w:r>
    </w:p>
    <w:p>
      <w:r>
        <w:t>Conformément à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3.2</w:t>
      </w:r>
    </w:p>
    <w:p>
      <w:r>
        <w:t>En l'occurrence, les pièces nouvelles n° 65 à 67 produites par l'appelant, ainsi que les faits s'y rapportant, sont recevables. En effet, il s'agit de simulations résultant du calculateur statistique de salaires 2018 mis à disposition par l'Office fédéral de la statistique, soit des renseignements accessibles en ligne et bénéficiant d'une empreinte officielle, qui constituent donc des faits notoires. Ces pièces ne sont toutefois pas utiles compte tenu de l'issue du litige.</w:t>
      </w:r>
    </w:p>
    <w:p>
      <w:r>
        <w:rPr>
          <w:b/>
        </w:rPr>
        <w:t>E. 4</w:t>
      </w:r>
    </w:p>
    <w:p>
      <w:r>
        <w:t>Ceci étant, il convient d'examiner la question qui reste litigieuse, à savoir si le mariage des parties a ou non, à lui seul, concrètement influencé la situation financière de l'intimée.</w:t>
      </w:r>
    </w:p>
    <w:p>
      <w:r>
        <w:t>- 11/18 -</w:t>
      </w:r>
    </w:p>
    <w:p>
      <w:r>
        <w:t>C/27295/2015</w:t>
      </w:r>
    </w:p>
    <w:p>
      <w:r>
        <w:t>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La détermination de la contribution d'entretien est laissée, pour une part importante, à l'appréciation du juge du fait, qui applique les règles du droit et de l'équité (art. 4 CC; ATF 134 III 577 consid. 4; arrêt du Tribunal fédéral 5A_78/2020 du 5 février 2021 consid. 4.1).</w:t>
      </w:r>
    </w:p>
    <w:p>
      <w:r>
        <w:t>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w:t>
      </w:r>
    </w:p>
    <w:p>
      <w:r>
        <w:t>En effet, ce ne sont pas des présomptions abstraites, notamment de durée,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Le Tribunal fédéral a jugé que cela n'était pas le cas lorsque les époux n'avaient pas cohabité pendant les huit années de mariage, l'un vivant à l'étranger, et qu'ils n'avaient pas eu d'enfants communs, et ce même si l'un avait cessé toute activité lucrative, sans</w:t>
      </w:r>
    </w:p>
    <w:p>
      <w:r>
        <w:t>- 12/18 -</w:t>
      </w:r>
    </w:p>
    <w:p>
      <w:r>
        <w:t>C/27295/2015 nécessité conjugale, pour dépendre financièrement de l'autre (ATF 147 III 249 consid. 3.4.3 et 3.4.6).</w:t>
      </w:r>
    </w:p>
    <w:p>
      <w:r>
        <w:t>4.1.2 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et les références citées).</w:t>
      </w:r>
    </w:p>
    <w:p>
      <w:r>
        <w:t>4.1.3 La contribution d'entretien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w:t>
      </w:r>
    </w:p>
    <w:p>
      <w:r>
        <w:rPr>
          <w:b/>
        </w:rPr>
        <w:t>E. 4.2</w:t>
      </w:r>
    </w:p>
    <w:p>
      <w:r>
        <w:t>En l'espèce, à teneur de l'arrêt de renvoi du Tribunal fédéral, la Cour doit examiner si l'union conjugale des parties a, à elle seule, marqué durablement de son empreinte la situation financière de l'intimée. Les déterminations des parties sur la qualification de leur relation antérieure au mariage ou encore sur la durée de celle-ci ne sont donc pas pertinentes.</w:t>
      </w:r>
    </w:p>
    <w:p>
      <w:r>
        <w:t>Le mariage des parties a duré cinq ans, ce que le Tribunal fédéral n'a pas remis en cause, et elles n'ont pas eu d'enfant commun, étant précisé que le fils de l'intimée avait déjà une vingtaine d'années lorsque ces dernières ont débuté leur relation.</w:t>
      </w:r>
    </w:p>
    <w:p>
      <w:r>
        <w:t>- 13/18 -</w:t>
      </w:r>
    </w:p>
    <w:p>
      <w:r>
        <w:t>C/27295/2015</w:t>
      </w:r>
    </w:p>
    <w:p>
      <w:r>
        <w:t>L'intimée soutient avoir renoncé à son indépendance économique, dès le début de la relation, puis durant le mariage, afin de contribuer à la communauté matrimoniale et au développement de celle-ci. A cet égard, elle a allégué s'être entièrement investie dans l'organisation des fréquents voyages des parties à travers le monde (achat de billets d'avion et réservation d'hôtels), afin de suivre l'orateur de l'association F______, dans laquelle les parties étaient impliquées, ce qui constituait leur "rêve" commun.</w:t>
      </w:r>
    </w:p>
    <w:p>
      <w:r>
        <w:t>Les témoins ont effectivement confirmé que les parties effectuaient de nombreux voyages dans le cadre des activités de l'association et le témoin I______ a confirmé que l'intimé avait pour ambition de devenir un membre important de celle-ci, en effectuant de généreux dons. Cela étant, l'organisation de ces voyages, même nombreux, ne saurait être considérée comme une contribution en nature apportée à l'entretien du ménage des parties. En effet, le fait de réserver des billets d'avion et des hôtels n'occupait pas l'intimée de telle manière qu'il ne lui était plus possible d'exercer son activité lucrative. Par ailleurs, elle effectuait déjà de nombreux voyages pour l'association F______ lorsqu'elle travaillait sur les marchés [de] G______, précisant avoir choisi une activité indépendante afin de pouvoir effectuer de tels voyages. L'intimée aurait donc pu maintenir son activité, qui était compatible avec les voyages de l'association, de même qu'avec son établissement à Genève.</w:t>
      </w:r>
    </w:p>
    <w:p>
      <w:r>
        <w:t>L'implication de l'intimée dans l'organisation desdits voyages a certes participé à la "composante spirituelle" de l'union des parties, sans pour autant qu'il s'agisse d'un élément déterminant pour qualifier leur mariage de "lebensprägend".</w:t>
      </w:r>
    </w:p>
    <w:p>
      <w:r>
        <w:t>Pour les mêmes motifs, le fait que l'intimée se soit occupée de l'aspect administratif des donations effectuées à l'association F______ au nom des parties, ne saurait constituer une contribution en nature au ménage de ces dernières.</w:t>
      </w:r>
    </w:p>
    <w:p>
      <w:r>
        <w:t>L'intimée soutient également avoir assisté l'appelant dans le cadre de ses activités immobilières et avoir ainsi contribué de manière significative à l'accroissement de la fortune de ce dernier, ce qu'il conteste. A cet égard, elle a allégué avoir procédé à la décoration des biens immobiliers achetés par l'appelant, afin de revaloriser ceux-ci et de les revendre à un prix plus élevé.</w:t>
      </w:r>
    </w:p>
    <w:p>
      <w:r>
        <w:t>Il ressort du témoignage de I______ et de la déclaration écrite de N______ que l'intimée "aidait" l'appelant pour la décoration intérieure des biens immobiliers acquis par ce dernier, par exemple dans les choix de couleurs ou des revêtements de sol, et lui "amenait des idées précieuses" à cet égard. Cela étant, ces éléments ne sont pas suffisamment précis pour déterminer la réelle participation de l'intimée dans les affaires immobilières de l'appelant. Cette dernière n'explique d'ailleurs pas en quoi consistait précisément son aide. En particulier, elle n'indique pas quel(s) appartement(s) ou immeuble(s) de l'appelant elle aurait, selon ses</w:t>
      </w:r>
    </w:p>
    <w:p>
      <w:r>
        <w:t>- 14/18 -</w:t>
      </w:r>
    </w:p>
    <w:p>
      <w:r>
        <w:t>C/27295/2015 dires, décoré afin de réaliser une plus-value, ni quels travaux elle aurait exécutés ou encore les dates durant lesquelles elle travaillait pour l'appelant. En effet, elle se limite à alléguer avoir "aidé" ce dernier en qualité de décoratrice d'intérieur, sans autre précision. Elle ne produit pas non plus de pièces déterminantes à cet égard, comme par exemple des plans ou des courriers/courriels attestant de son rôle allégué de décoratrice d'intérieur. Les pièces n° 67 et 68 produites par l'intimée à l'appui de son écriture du 11 décembre 2017, qui sont irrecevables, n'apportaient aucune précision sur ce point.</w:t>
      </w:r>
    </w:p>
    <w:p>
      <w:r>
        <w:t>S'il est envisageable que l'intimée a participé au choix de certaines peintures ou revêtements de sol, cela ne suffit pas pour retenir qu'elle a concrètement contribué au développement des affaires immobilières de l'appelant et à l'accroissement de sa fortune. Il en va de même du fait qu'elle a décoré les propres biens immobiliers de ce dernier, qui constituaient les domiciles respectifs des parties à Genève ou encore les résidences secondaires de celles-ci en France et en Bulgarie. Il sied de relever que l'intimée a allégué, dans un premier temps, s'être uniquement occupée de la décoration des résidences des parties, puis elle a affirmé, en cours de procédure, avoir eu un rôle prépondérant dans les affaires immobilières de l'appelant, ce qui affaibli également sa thèse.</w:t>
      </w:r>
    </w:p>
    <w:p>
      <w:r>
        <w:t>Contrairement à ce que soutient l'intimée, le Tribunal n'a pas considéré dans son jugement JTPI/133/2015 du 6 janvier 2015, rendu dans la cause n° C/3______/2013, qu'elle avait exercé une activité pour le compte de l'appelant. En effet, le Tribunal, dans la partie en fait dudit jugement, a uniquement mentionné les allégations de l'intimée, selon lesquelles elle avait "mis en valeur et décoré les nombreux biens immobiliers acquis" par l'appelant.</w:t>
      </w:r>
    </w:p>
    <w:p>
      <w:r>
        <w:t>Compte tenu de l'ensemble de ces circonstances, l'intimée a renoncé à son indépendance économique, durant le mariage des parties, sans que cela ne soit justifié par une quelconque nécessité conjugale, d'autant plus que ces dernières vivaient chacune dans leur propre appartement, bien que situé sur un palier commun. Il ne se justifie donc pas de retenir que le mariage des parties a durablement marqué de son empreinte la situation financière de l'intimée.</w:t>
      </w:r>
    </w:p>
    <w:p>
      <w:r>
        <w:t>Les seuls faits que l'intimée a été dépendante financièrement de l'appelant durant le mariage, ainsi que durant la relation antérieure, et que le niveau de vie des parties était aisé durant la vie commune, ne suffisent pas pour retenir le caractère "lebensprägend" du mariage, un telle dépendance n'étant pas justifiée compte tenu de l'organisation de la vie commune.</w:t>
      </w:r>
    </w:p>
    <w:p>
      <w:r>
        <w:t>L'âge actuel de l'intimée, soit presque 62 ans, n'est pas non plus un critère pertinent à cet égard. Les parties sont séparées depuis plus de huit ans et l'appelant a toujours contesté le principe du versement d'une contribution d'entretien post- divorce en faveur de l'intimée. Celle-ci devait ainsi savoir que le principe du clean</w:t>
      </w:r>
    </w:p>
    <w:p>
      <w:r>
        <w:t>- 15/18 -</w:t>
      </w:r>
    </w:p>
    <w:p>
      <w:r>
        <w:t>C/27295/2015 break pouvait trouver application en lieu et place de celui de la solidarité post- matrimoniale, alléguée par elle. L'intimée ne semble toutefois n'avoir rien entrepris en ce sens, alors qu'elle était âgée de 53 ans au moment de la séparation. L'appelant n'a pas à assumer les conséquences de la passivité de l'intimée et ce, même si ce dernier bénéficie d'une situation financière aisée.</w:t>
      </w:r>
    </w:p>
    <w:p>
      <w:r>
        <w:t>L'intimée ne peut pas non plus se prévaloir du fait que l'instruction de la cause n'a pas porté, de manière approfondie, sur certains aspects de la vie commune, en particulier sur ses prétendues activités dans les affaires immobilières de l'appelant. En effet, l'impact du mariage sur sa situation financière était déjà contesté en première instance par l'appelant, de sorte qu'elle aurait dû renseigner les instances judicaires sur ce point et indiquer les moyens de preuve utiles. Elle n'expose d'ailleurs pas quels compléments d'enquêtes devraient être ordonnés. Au contraire, elle affirme que les éléments permettant de statuer sur la question encore litigieuse figurent au dossier, mais n'avaient pas fait l'objet d'une "attention particulière". En outre, dans le cadre de ses déterminations faisant suite à l'arrêt de renvoi du Tribunal fédéral, l'intimée n'apporte pas d'éléments nouveaux sur le caractère "lebensprägend" du mariage des parties, ce qu'elle était en mesure de faire, conformément à la jurisprudence rappelée supra.</w:t>
      </w:r>
    </w:p>
    <w:p>
      <w:r>
        <w:t>Compte tenu de ce qui précède, il ne se justifie pas de renvoyer la cause au Tribunal pour nouvelle instruction.</w:t>
      </w:r>
    </w:p>
    <w:p>
      <w:r>
        <w:t>Le mariage des parties n'ayant pas concrètement et durablement influencé la situation financière de l'intimée, l'obligation de contribuer à l'entretien de celle-ci à la charge de l'appelant ne peut être maintenue après l'entrée en force du prononcé du divorce des parties. Le premier juge a prononcé celui-ci en date du 10 janvier 2018 et ces dernières ont chacune fait appel du jugement entrepris le 14 février 2018 sans remettre en cause le principe du divorce, de sorte que celui-ci est entré en force à ce moment. L'appelant ne devait ainsi plus contribuer à l'entretien de l'intimée à compter du 15 février 2018.</w:t>
      </w:r>
    </w:p>
    <w:p>
      <w:r>
        <w:t>Partant, les chiffres 5 et 6 du dispositif du jugement JTPI/310/2018 du 10 janvier 2018 seront annulés et il sera statué, à nouveau, sur ces points dans le sens qui précède.</w:t>
      </w:r>
    </w:p>
    <w:p>
      <w:r>
        <w:rPr>
          <w:b/>
        </w:rPr>
        <w:t>E. 05</w:t>
      </w:r>
    </w:p>
    <w:p>
      <w:r>
        <w:t>10). La modification du jugement entrepris ne commande par ailleurs pas de revoir la répartition effectuée par le premier juge, qui n'est pas critiquable compte tenu de la nature du litige et du fait qu'aucune d'elles n'obtient le plein de ses conclusions de première instance (art. 106 al. 2 et 107 al. 1 let. c CPC).</w:t>
      </w:r>
    </w:p>
    <w:p>
      <w:r>
        <w:t>Le montant et la répartition des frais de première instance seront par conséquent confirmés.</w:t>
      </w:r>
    </w:p>
    <w:p>
      <w:r>
        <w:rPr>
          <w:b/>
        </w:rPr>
        <w:t>E. 5</w:t>
      </w:r>
    </w:p>
    <w:p>
      <w:r>
        <w:t>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w:t>
      </w:r>
    </w:p>
    <w:p>
      <w:r>
        <w:t>Lorsque l'instance d'appel statue à nouveau, elle se prononce sur les frais de la première instance (art. 318 al. 3 CPC).</w:t>
      </w:r>
    </w:p>
    <w:p>
      <w:r>
        <w:t>- 16/18 -</w:t>
      </w:r>
    </w:p>
    <w:p>
      <w:r>
        <w:t>C/27295/2015</w:t>
      </w:r>
    </w:p>
    <w:p>
      <w:r>
        <w:rPr>
          <w:b/>
        </w:rPr>
        <w:t>E. 5.1</w:t>
      </w:r>
    </w:p>
    <w:p>
      <w:r>
        <w:t>Les parties ne critiquent pas la quotité des frais de première instance, lesquels sont conformes au règlement fixant le tarif des frais en matière civil (RTFMC; E 1</w:t>
      </w:r>
    </w:p>
    <w:p>
      <w:r>
        <w:rPr>
          <w:b/>
        </w:rPr>
        <w:t>E. 5.2</w:t>
      </w:r>
    </w:p>
    <w:p>
      <w:r>
        <w:t>Les frais judiciaires des appels seront fixés à 25'000 fr. au total (art. 30 et 35 RTFMC) et seront partiellement compensés avec l'avance de frais de 10'000 fr. fournie par l'appelant, laquelle reste acquise à l'Etat de Genève (art. 111 al. 1 CPC). Compte tenu de la nature du litige et de son issue, lesdits frais seront répartis à raison de la moitié à charge de chacune des parties. L'appelant sera ainsi condamné à verser aux Services financiers du Pouvoir judiciaire la somme de 2'500 fr. L'intimée ayant été mise au bénéfice de l'assistance juridique, les frais judiciaires d'appel mis à sa charge seront provisoirement supportés par l'Etat de Genève (art. 122 al. 1 let. b et 123 CPC).</w:t>
      </w:r>
    </w:p>
    <w:p>
      <w:r>
        <w:t>Pour les mêmes motifs, chaque partie supportera ses propres dépens d'appel (art. 107 al. 1 let. c CPC).</w:t>
      </w:r>
    </w:p>
    <w:p>
      <w:r>
        <w:rPr>
          <w:b/>
        </w:rPr>
        <w:t>E. 5.3</w:t>
      </w:r>
    </w:p>
    <w:p>
      <w:r>
        <w:t>La Cour renoncera à percevoir des frais judiciaires relatifs à la procédure de renvoi suite à l'arrêt du Tribunal fédéral 5A_93/2019 du 13 septembre 2021, chaque partie conservant à sa charge ses propres dépens (art. 107 al. 1 let. c CPC). * * * * *</w:t>
      </w:r>
    </w:p>
    <w:p>
      <w:r>
        <w:t>- 17/18 -</w:t>
      </w:r>
    </w:p>
    <w:p>
      <w:r>
        <w:t>C/27295/2015</w:t>
      </w:r>
    </w:p>
    <w:p>
      <w:r>
        <w:t>PAR CES MOTIFS, La Chambre civile :</w:t>
      </w:r>
    </w:p>
    <w:p>
      <w:r>
        <w:t>Statuant sur renvoi du Tribunal fédéral : Au fond : Annule les chiffres 5 et 6 du dispositif du jugement JTPI/310/2018 du 10 janvier 2018 et, statuant à nouveau sur ces points : Dit que B______ ne doit pas verser de contribution d'entretien post-divorce à A______. Confirme le jugement entrepris pour le surplus. Déboute les parties de toutes autres conclusions. Sur les frais : Arrêt les frais judiciaires d'appel à 25'000 fr., les met à la charge des parties pour moitié chacune et les compense à hauteur de 10'000 fr. avec l'avance fournie par B______, qui reste acquise à l'Etat de Genève. Condamne B______ à verser 2'500 fr. aux Services financiers du Pouvoir judiciaire. Dit que les fais judiciaires mis à la charge de A______ sont provisoirement supportés par l'Etat de Genève. Dit que chaque partie supporte ses propres dépens d'appel. Sur les frais de la procédure après renvoi : Dit qu'il est renoncé à la perception de frais judiciaires. Dit que chaque partie supporte ses propres dépens. Siégeant : Madame Jocelyne DEVILLE-CHAVANNE, présidente; Madame Verena PEDRAZZINI RIZZI, Madame Nathalie LANDRY-BARTHE, juges; Madame Jessica ATHMOUNI, greffière.</w:t>
      </w:r>
    </w:p>
    <w:p>
      <w:r>
        <w:t>- 18/18 -</w:t>
      </w:r>
    </w:p>
    <w:p>
      <w:r>
        <w:t>C/27295/2015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