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ACJC/430/2016 vom 27. Oktober 2015</w:t>
      </w:r>
    </w:p>
    <w:p>
      <w:r>
        <w:t>GE Cour de justice, 2015-10-27, FR</w:t>
      </w:r>
    </w:p>
    <w:p>
      <w:r>
        <w:rPr>
          <w:b/>
        </w:rPr>
        <w:t xml:space="preserve">Quelle: </w:t>
      </w:r>
      <w:r>
        <w:t>https://mcp.opencaselaw.ch/entscheid/ge_gerichte_ACJC_430_2016</w:t>
      </w:r>
    </w:p>
    <w:p>
      <w:r>
        <w:t>FR: GE_GERICHTE ACJC/430/2016 du 27 octobre 2015</w:t>
      </w:r>
    </w:p>
    <w:p>
      <w:r>
        <w:t>IT: GE_GERICHTE ACJC/430/2016 del 27 ottobre 2015</w:t>
      </w:r>
    </w:p>
    <w:p>
      <w:pPr>
        <w:pStyle w:val="Heading2"/>
      </w:pPr>
      <w:r>
        <w:t>Erwägungen</w:t>
      </w:r>
    </w:p>
    <w:p>
      <w:r>
        <w:rPr>
          <w:b/>
        </w:rPr>
        <w:t>E. 1.1</w:t>
      </w:r>
    </w:p>
    <w:p>
      <w:r>
        <w:t>Le jugement entrepris a prononcé l'évacuation immédiate du locataire et a ordonné l'exécution de cette décision.</w:t>
      </w:r>
    </w:p>
    <w:p>
      <w:r>
        <w:t>La voie de l'appel est ouverte contre les décisions d'évacuation, lorsque la valeur litigieuse est supérieure à 10'000 fr. (art. 308 CPC), alors que contre celle du Tribunal de l'exécution, seul le recours est ouvert (art. 319 let. a et 309 let. a CPC), dans la mesure où il s'agit d'une décision finale.</w:t>
      </w:r>
    </w:p>
    <w:p>
      <w:r>
        <w:t>En l'espèce, le recourant ne conteste pas l'évacuation en tant que telle, mais sollicite un délai pour l'exécution de celle-ci. Le principe même de l'évacuation n'est ainsi pas remis en question. Dans la mesure où seule l'exécution de l'évacuation est litigieuse, la voie du recours est ouverte.</w:t>
      </w:r>
    </w:p>
    <w:p>
      <w:r>
        <w:rPr>
          <w:b/>
        </w:rPr>
        <w:t>E. 1.2</w:t>
      </w:r>
    </w:p>
    <w:p>
      <w:r>
        <w:t>Le recours, écrit et motivé, doit être déposé dans un délai de 10 jours à compter de sa notification (art. 321 al. 1 et 2 CPC), le Tribunal ayant rendu sa décision en procédure sommaire (art. 257 al. 2 CPC).</w:t>
      </w:r>
    </w:p>
    <w:p>
      <w:r>
        <w:rPr>
          <w:b/>
        </w:rPr>
        <w:t>E. 1.3</w:t>
      </w:r>
    </w:p>
    <w:p>
      <w:r>
        <w:t>Le recours a été interjeté dans le délai et suivant la forme prescrite par la loi (art. 130, 131, 221 al. 1 CPC). Il est ainsi recevable.</w:t>
      </w:r>
    </w:p>
    <w:p>
      <w:r>
        <w:t>- 4/6 -</w:t>
      </w:r>
    </w:p>
    <w:p>
      <w:r>
        <w:t>C/18197/2015</w:t>
      </w:r>
    </w:p>
    <w:p>
      <w:r>
        <w:rPr>
          <w:b/>
        </w:rPr>
        <w:t>E. 2</w:t>
      </w:r>
    </w:p>
    <w:p>
      <w:r>
        <w:t>Le recourant ne s'oppose pas à son expulsion mais souhaite l'ajournement de celle-ci au 30 juin 2016.</w:t>
      </w:r>
    </w:p>
    <w:p>
      <w:r>
        <w:rPr>
          <w:b/>
        </w:rPr>
        <w:t>E. 2.1</w:t>
      </w:r>
    </w:p>
    <w:p>
      <w:r>
        <w:t>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w:t>
      </w:r>
    </w:p>
    <w:p>
      <w:r>
        <w:t>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Le Tribunal doit prendre les mesures d'exécution adéquates et proportionnées aux circonstances. Entre plusieurs solutions, l'autorité d'exécution choisira la moins dommageable et la moins onéreuse (LACHAT, Le bail à loyers, Lausanne 2008, p. 216 et 217).</w:t>
      </w:r>
    </w:p>
    <w:p>
      <w:r>
        <w:t>Lorsqu'elle procède à l'exécution forcée d'une décision judiciaire, l'autorité doit néanmoins tenir compte du principe général de proportionnalité (ATF 117 I a 336 consid. 2). Cette jurisprudence rendue sous l'empire de l'ancien droit de procédure, reste applicable sous le nouveau droit.</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(ACJC/706/2014 du 16 juin 2014 consid. 3.2; ACJC/210/2013 du 18 février 2013).</w:t>
      </w:r>
    </w:p>
    <w:p>
      <w:r>
        <w:t>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w:t>
      </w:r>
    </w:p>
    <w:p>
      <w:r>
        <w:t>L'art. 30 al. 4 LaCC ne s'applique toutefois pas aux locaux commerciaux (ACJC/1154/2015 du 28 septembre 2015 consid. 3.1; ACJC/239/2014 du 24</w:t>
      </w:r>
    </w:p>
    <w:p>
      <w:r>
        <w:t>- 5/6 -</w:t>
      </w:r>
    </w:p>
    <w:p>
      <w:r>
        <w:t>C/18197/2015 février 2014 consid. 6.1), de sorte que, faute de norme équivalente en matière de locaux commerciaux, l'évacuation doit intervenir sans délai.</w:t>
      </w:r>
    </w:p>
    <w:p>
      <w:r>
        <w:rPr>
          <w:b/>
        </w:rPr>
        <w:t>E. 2.2</w:t>
      </w:r>
    </w:p>
    <w:p>
      <w:r>
        <w:t>Le recourant souhaite rester dans les locaux jusqu'au 30 juin 2016. Il a toutefois accepté, dans le cadre d'une procédure qui s'est close le 26 août 2011 par un jugement d'accord du Tribunal des baux et loyers, de libérer les locaux pour le 31 août 2015. Il a donc disposé de quatre années pour se préparer à quitter les lieux. Il ne fait pour le surplus valoir aucun autre motif digne de protection. Lui accorder un délai au 30 juin 2016 reviendrait pour le surplus à lui accorder une prolongation de près de dix mois depuis la fin du bail, ce que le Tribunal fédéral a clairement exclu.</w:t>
      </w:r>
    </w:p>
    <w:p>
      <w:r>
        <w:rPr>
          <w:b/>
        </w:rPr>
        <w:t>E. 2.3</w:t>
      </w:r>
    </w:p>
    <w:p>
      <w:r>
        <w:t>Au vu de ce qui précède, il apparaît que le Tribunal n'a pas violé le principe de la proportionnalité en ordonnant l'évacuation immédiate du recourant. Le recours sera ainsi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C/18197/2015 PAR CES MOTIFS, La Chambre des baux et loyers : A la forme : Déclare recevable le recours interjeté le 12 novembre 2015 par A______ contre le chiffre 2 du dispositif du jugement JTBL/1147/2015 rendu le 27 octobre 2015 par le Tribunal des baux et loyers dans la cause C/18197/2015-8. Au fond : Le rejette.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