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ACJC/42/2018 vom 16. Januar 2018</w:t>
      </w:r>
    </w:p>
    <w:p>
      <w:r>
        <w:t>GE Cour de justice, 2018-01-16, FR</w:t>
      </w:r>
    </w:p>
    <w:p>
      <w:r>
        <w:rPr>
          <w:b/>
        </w:rPr>
        <w:t xml:space="preserve">Quelle: </w:t>
      </w:r>
      <w:r>
        <w:t>https://mcp.opencaselaw.ch/entscheid/ge_gerichte_ACJC_42_2018</w:t>
      </w:r>
    </w:p>
    <w:p>
      <w:r>
        <w:t>FR: GE_GERICHTE ACJC/42/2018 du 16 janvier 2018</w:t>
      </w:r>
    </w:p>
    <w:p>
      <w:r>
        <w:t>IT: GE_GERICHTE ACJC/42/2018 del 16 gennaio 2018</w:t>
      </w:r>
    </w:p>
    <w:p>
      <w:pPr>
        <w:pStyle w:val="Heading2"/>
      </w:pPr>
      <w:r>
        <w:t>Erwägungen</w:t>
      </w:r>
    </w:p>
    <w:p>
      <w:r>
        <w:rPr>
          <w:b/>
        </w:rPr>
        <w:t>E. 1.1</w:t>
      </w:r>
    </w:p>
    <w:p>
      <w:r>
        <w:t>La Cour examine d'office si les conditions de recevabilité du recours sont remplies (art. 60 CPC).</w:t>
      </w:r>
    </w:p>
    <w:p>
      <w:r>
        <w:t>- 3/5 -</w:t>
      </w:r>
    </w:p>
    <w:p>
      <w:r>
        <w:t>C/27951/2012 Le recours est recevable contre les ordonnances d'instruction de première instance, dans les cas prévus par la loi (art. 319 let. b ch. 1 CPC) ou lorsqu'elles peuvent causer un préjudice difficilement réparable (art. 319 let. b ch. 2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(FREIBURGHAUS/AFHELDT, Kommentar zur Schweizerischen Zivilprozess- ordnung, 2013, n. 11 ad art. 319 CPC; JEANDIN, in Code de procédure civile commenté, 2011, n. 14 ad art. 319 CPC; HOHL, Procédure civile, Tome II, 2010, n. 501 et 2484). Selon la jurisprudence constante de la Cour de justice, accessible sur le site internet du Pouvoir judiciaire, l'ordonnance qui désigne un expert et lui assigne une mission est une ordonnance d'instruction portant sur l'administration des preuves, laquelle entre dans le champ d'application de l'art. 319 let. b CPC (arrêt du Tribunal fédéral 5A_978/2017 du 11 décembre 2017 consid. 4; ACJC/1468/2017 du 17.11.2017 consid. 2.2.1; ACJC/422/2017 du 7 avril 2017 consid. 2). Par conséquent, l'ordonnance entreprise est une ordonnance d'instruction. La conviction contraire de la recourante et la seule mention d'un délai de recours erroné au bas de la décision litigieuse ne justifient pas de retenir une autre qualification.</w:t>
      </w:r>
    </w:p>
    <w:p>
      <w:r>
        <w:rPr>
          <w:b/>
        </w:rPr>
        <w:t>E. 1.2</w:t>
      </w:r>
    </w:p>
    <w:p>
      <w:r>
        <w:t>Les ordonnances d'instruction sont susceptible d'un recours immédiat dans les dix jours à compter de sa notification (art. 321 al. 2 CPC). Si le dernier jour est un samedi, le délai expire le premier jour ouvrable qui suit (art. 142 al. 3 CPC). En l'espèce, dans la mesure où l'ordonnance querellée a été notifiée à la recourante le 7 juin 2017, le délai pour former recours arrivait à échéance le lundi 19 juin 2017. Le recours, déposé le 5 juillet 2017, apparaît comme tardif.</w:t>
      </w:r>
    </w:p>
    <w:p>
      <w:r>
        <w:rPr>
          <w:b/>
        </w:rPr>
        <w:t>E. 1.3</w:t>
      </w:r>
    </w:p>
    <w:p>
      <w:r>
        <w:t>La recourante fait valoir que la voie de droit indiquée sur l'ordonnance querellée est erronée, fixant le délai de recours à 30 jours suivant la notification de l'acte judiciaire. En effet, en vertu du principe général de la bonne foi, consacré notamment par l'art. 5 al. 3 Cst. féd., le justiciable ne doit subir aucun préjudice du chef d'une indication inexacte des voies de droit par un tribunal (ATF 138 I 49 consid. 8.3.2; arrêts du Tribunal fédéral 5A_614/2014 du 20 novembre 2014 consid. 4.1 et 4A_671/2016 du 15 juin 2017 consid. 3.2.1), que ce soit quant à l'instance</w:t>
      </w:r>
    </w:p>
    <w:p>
      <w:r>
        <w:t>- 4/5 -</w:t>
      </w:r>
    </w:p>
    <w:p>
      <w:r>
        <w:t>C/27951/2012 compétente ou au délai mentionnés (ABBET, Le principe de la bonne foi en procédure civile, in SJ 2010 II p. 221 et ss, p. 242), lorsqu'il s'est fié à ces indications (ATF 117 Ia 297 consid. 2). Toutefois, seule peut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arrêt du Tribunal fédéral 5A_545/2012 du 21 décembre 2012 consid. 5.1). En l'espèce, la recourante étant assistée d'un mandataire professionnel, ce dernier est réputé connaître que les décisions ordonnant des expertises constituent des ordonnances d'instruction au sens de l'art. 319 let. b CPC, de sorte qu'on ne saurait retenir qu'une étude approfondie de la doctrine et la jurisprudence s'avérait nécessaire à clarifier ce point. La lecture conjuguée des art. 319 let. b et 321 al. 2 CPC permet de constater que l'ordonnance concernée - qui consiste manifestement dans une ordonnance d'instruction - était attaquable dans le délai restreint de 10 jours, de sorte que le principe de la bonne foi ne peut s'appliquer (arrêt du Tribunal fédéral 5A_523/2011 du 23 février 2012 consid. 3). Ainsi, le présent recours est tardif. Au vu des considérations qui précèdent, le recours sera déclaré irrecevable.</w:t>
      </w:r>
    </w:p>
    <w:p>
      <w:r>
        <w:rPr>
          <w:b/>
        </w:rPr>
        <w:t>E. 2</w:t>
      </w:r>
    </w:p>
    <w:p>
      <w:r>
        <w:t>La recourante, qui succombe, sera condamnée aux frais judiciaires du recours, arrêtés à 800 fr. (art. 104 al. 1, 105 et 106 al. 1 CPC; art. 41 RTFMC) qui seront compensés avec l'avance versée par la recourante, acquise à l'Etat de Genève (art. 111 al. 1 CPC). Cette dernière sera également condamnée à des dépens en faveur de l'intimée, fixés à 2'000 fr., débours et TVA inclus (art. 105 al. 2 CPC; art. 85, 87 et 90 RTFMC; art. 23 al. 1, 25 et 26 de la Loi d'application du code civil suisse et d'autres lois fédérales en matière civile (LaCC) - E 1 05). * * * * *</w:t>
      </w:r>
    </w:p>
    <w:p>
      <w:r>
        <w:t>- 5/5 -</w:t>
      </w:r>
    </w:p>
    <w:p>
      <w:r>
        <w:t>C/27951/2012 PAR CES MOTIFS, La Chambre civile : Déclare irrecevable le recours interjeté par A______ SA contre l'ordonnance ORTPI/524/2017 rendue le 6 juin 2017 par le Tribunal de première instance dans la cause C/27951/2012-8. Arrête les frais judiciaires du recours à 800 fr., les met à la charge de A______ SA et dit qu'ils sont compensés à due concurrence avec l'avance faite par A______ SA, qui reste acquise à l'Etat de Genève. Condamne A______ SA à verser 2'000 fr. à B______ SA,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