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ACJC/428/2018 vom 3. Januar 2018</w:t>
      </w:r>
    </w:p>
    <w:p>
      <w:r>
        <w:t>GE Cour de justice, 2018-01-03, FR</w:t>
      </w:r>
    </w:p>
    <w:p>
      <w:r>
        <w:rPr>
          <w:b/>
        </w:rPr>
        <w:t xml:space="preserve">Quelle: </w:t>
      </w:r>
      <w:r>
        <w:t>https://mcp.opencaselaw.ch/entscheid/ge_gerichte_ACJC_428_2018</w:t>
      </w:r>
    </w:p>
    <w:p>
      <w:r>
        <w:t>FR: GE_GERICHTE ACJC/428/2018 du 3 janvier 2018</w:t>
      </w:r>
    </w:p>
    <w:p>
      <w:r>
        <w:t>IT: GE_GERICHTE ACJC/428/2018 del 3 gennaio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le recourant n'avait produit ni une expédition authentique de la décision française dont la reconnaissance était demandée ni le certificat prévu par l'art. 54 de la Convention concernant la compétence judiciaire et l'exécution des décisions en matière civile et commerciale conclue à Lugano le 30 octobre 2007 (ci-après : CL), de sorte que le prononcé de la mainlevée définitive devait être refusé. La maxime des débats étant applicable, il n'incombait pas au juge d'interpeller la partie requérante sur le caractère incomplet de sa requête.</w:t>
      </w:r>
    </w:p>
    <w:p>
      <w:r>
        <w:t>Le recourant fait valoir que le Tribunal aurait dû considérer les pièces produites comme équivalentes au certificat précité ou, à défaut, lui impartir un délai pour produire ledit certificat ou les documents originaux.</w:t>
      </w:r>
    </w:p>
    <w:p>
      <w:r>
        <w:rPr>
          <w:b/>
        </w:rPr>
        <w:t>E. 2.1</w:t>
      </w:r>
    </w:p>
    <w:p>
      <w:r>
        <w:t>Selon l'art. 80 al. 1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 A teneur de l'art. 81 al. 1 LP, lorsque la poursuite est fondée sur un jugement exécutoire rendu par un tribunal ou une autorité administrative suisse, le juge</w:t>
      </w:r>
    </w:p>
    <w:p>
      <w:r>
        <w:t>- 5/8 -</w:t>
      </w:r>
    </w:p>
    <w:p>
      <w:r>
        <w:t>C/15360/2017 ordonne la mainlevée définitive, à moins que l'opposant ne prouve par titre que la dette a été éteinte. Est exécutoire au sens de l'art. 80 al. 1 LP un jugement qui a force de chose jugée sur le plan formel, c'est-à-dire qui ne peut plus être attaqué par une voie de recours ordinaire (STAEHELIN/BAUER/STAEHELIN, Commentaire bâlois de la LP, n° 7 ss ad art. 80 LP).</w:t>
      </w:r>
    </w:p>
    <w:p>
      <w:r>
        <w:rPr>
          <w:b/>
        </w:rPr>
        <w:t>E. 2.2</w:t>
      </w:r>
    </w:p>
    <w:p>
      <w:r>
        <w:t>Selon l'art. 33 al. 1 CL, les décisions rendues dans un Etat lié par la Convention sont reconnues dans les autres Etats liés par la Convention, sans qu'il soit nécessaire de recourir à aucune procédure. L'art. 38 al. 1 CL prévoit que les décisions exécutoires dans un Etat lié par la Convention, ce qui est le cas de la Suisse et de la France, sont mises à exécution dans un autre Etat lié par la Convention après y avoir été déclarées exécutoires sur requête de toute partie intéressée. La partie qui invoque la reconnaissance d'une décision doit produire une expédition de celle-ci réunissant les conditions nécessaires à son authenticité ainsi que le certificat visé à l'art. 54 CL dont le modèle figure à l'annexe V de la Convention (art. 53 CL). A l'original de la décision peut se substituer une copie certifiée conforme par l'autorité compétente de l'Etat d'origine. La production d'une simple photocopie de la décision ne suffit pas, même si l'intimé ne conteste pas la conformité avec l'orignal (BUCHER, Commentaire romand, 2011, n. 1 ad art. 53 CL).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(BUCHER, op. cit., n. 3 ad art. 54 CL). Ce certificat comporte toutes les "formalités" qui, en plus de l'expédition de la version authentique de la décision, suffisent pour l'octroi de la déclaration constatant sa force exécutoire dans l'Etat requis. Le certificat ne remplace pas la présentation de la décision elle-même, qui reste objet de la procédure d'exécution forcée (BUCHER, op. cit., n. 4 ad art. 55 CL; Message du Conseil fédéral, FF 2009 1532 ch. 2.7.4 in fine). A défaut de production du certificat visé à l'art. 54 CL, l'autorité compétente peut impartir un délai pour le produire ou accepter un document équivalent (art. 55 al. 1 CL).</w:t>
      </w:r>
    </w:p>
    <w:p>
      <w:r>
        <w:t>- 6/8 -</w:t>
      </w:r>
    </w:p>
    <w:p>
      <w:r>
        <w:t>C/15360/2017 Selon la doctrine, le cas principal d'application de l'art. 55 al. 1 CL est celui où le requérant peut démontrer d'une autre manière la force exécutoire de la décision dans l'Etat d'origine, au moyen par exemple d'une attestation (ou d'un tampon) apporté directement sur la décision, dont il ressort par ailleurs qu'elle n'a pas été rendue par défaut. Un document qui n'est pas suffisant pour établir la notification ne peut cependant être retenu comme un "document équivalent" (BUCHER, op. cit., n. 3 et 4 ad art. 55 CL). Selon le Tribunal fédéral, contrairement à ce qui est prévu en cas de défaut de production du certificat visé à l'art. 54 CL, la Convention de Lugano ne prévoit pas la possibilité pour l'autorité requise, en cas de défaut de production de la décision à reconnaître dans les formes prévues par l'art. 53 al. 1 CL, d'accepter un document équivalent ou de s'en dispenser si elle s'estime suffisamment éclairée (arrêt du Tribunal fédéral 5A_818/2014 du 29 juillet 2015 consid 3.4). Le devoir d'interpellation du tribunal prévu à l'art. 56 CPC n'impose pas non plus l'octroi au requérant d'un délai pour déposer une expédition de la décision réunissant les conditions nécessaires à son authenticité au sens de l'art. 53 al. 1 CL. La loi n'a en effet pas pour but de remédier aux négligences procédurales des parties (arrêt du Tribunal fédéral 5A_818/2014 du 29 juillet 2015, consid 4.2).</w:t>
      </w:r>
    </w:p>
    <w:p>
      <w:r>
        <w:rPr>
          <w:b/>
        </w:rPr>
        <w:t>E. 2.3</w:t>
      </w:r>
    </w:p>
    <w:p>
      <w:r>
        <w:t>En l'espèce, le recourant a indiqué dans le commandement de payer, comme cause de l'obligation, "titre exécutoire du Tribunal de C______ du 6 novembre 2014". Or il n'a produit qu'une simple photocopie de ce document, ce qui ne correspond pas aux exigences de l'art. 53 al. 1 CL. Le recourant ne conteste par ailleurs pas que la photocopie de la décision française du 1er juillet 2014 qu'il a produite ne remplit pas non plus les conditions posées par la disposition précitée. Contrairement à ce que soutient le recourant, le Tribunal ne pouvait pas accepter ces documents comme équivalents ou se dispenser d'exiger une décision conforme à l'art. 53 al. 1 CL puisque la Convention de Lugano ne prévoit pas cette possibilité. Il ne lui incombait pas non plus d'impartir au recourant un délai supplémentaire pour produire une nouvelle décision. En effet, la procédure sommaire étant soumise à la maxime des débats, il n'appartient pas au juge d'interpeller les parties sur le caractère incomplet de leur dossier. Les omissions précitées justifiaient ainsi le prononcé de l'irrecevabilité de la requête. Un second motif d'irrecevabilité de ladite requête résidait dans l'absence de production du certificat prévu à l'art. 54 CL.</w:t>
      </w:r>
    </w:p>
    <w:p>
      <w:r>
        <w:t>- 7/8 -</w:t>
      </w:r>
    </w:p>
    <w:p>
      <w:r>
        <w:t>C/15360/2017 Contrairement à ce que fait valoir le recourant, le Tribunal n'était pas tenu de lui impartir un délai pour la production de ce certificat, puisqu'il ne s'agit que d'une possibilité prévue par l'art. 55 al. 1 CL, et non d'une obligation. Les documents produits devant le Tribunal ne sont par ailleurs pas équivalents au certificat précité puisqu'ils ne contiennent pas toutes les informations prévues par celui-ci. En particulier, le recourant explique que la décision française d'injonction de payer litigieuse a été rendue sans audition de l'intimé, de sorte qu'aucun acte introductif d'instance ne devait être notifié à ce dernier. Il admet cependant que cette décision devait lui être signifiée afin qu'il puisse y former opposition. Or les documents produits n'établissent pas que tel a bien été le cas. Il ressort au contraire des pièces du dossier que l'huissier mandaté en décembre 2014 pour notifier cette décision n'a pas trouvé l'intimé à l'adresse française fournie par le recourant. Cela n'est pas surprenant puisque l'intimé a produit des documents rendant vraisemblable le fait qu'il vit en Suisse depuis 2011. Les documents prévus par l'art. 53 al. 1 et 2 CL n'ayant ainsi pas été fournis au Tribunal, c'est à juste titre que celui-ci a déclaré irrecevable la requête de mainlevée de l'opposition déposée par le recourant. Le jugement querellé sera par conséquent confirmé.</w:t>
      </w:r>
    </w:p>
    <w:p>
      <w:r>
        <w:rPr>
          <w:b/>
        </w:rPr>
        <w:t>E. 3</w:t>
      </w:r>
    </w:p>
    <w:p>
      <w:r>
        <w:t>Le recourant, qui succombe, sera condamné aux frais judicaires de recours, fixés à 450 fr. (art. 48 et 61 OELP) et compensés avec l'avance fournie, qui restera acquise à l'Etat de Genève (art. 111 al. 1 CPC).</w:t>
      </w:r>
    </w:p>
    <w:p>
      <w:r>
        <w:t>Il n'y a pas lieu d'allouer de dépens à l'intimé qui n'a pas répondu au recours. * * * * *</w:t>
      </w:r>
    </w:p>
    <w:p>
      <w:r>
        <w:t>- 8/8 -</w:t>
      </w:r>
    </w:p>
    <w:p>
      <w:r>
        <w:t>C/15360/2017 PAR CES MOTIFS, La Chambre civile : A la forme : Déclare recevable le recours interjeté par A______ contre le jugement JTPI/119/2018 rendu le 3 janvier 2018 par le Tribunal de première instance dans la cause C/15360/2017-7 SML. Au fond : Le rejette. Déboute les parties de toutes autres conclusions. Sur les frais : Arrête les frais judiciaires de recours à 450 fr., les met à charge de A______ et les compense avec l'avance versée qui reste acquise à l'Etat de Genève. Dit qu'il n'est pas alloué de dépens.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