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ACJC/428/2016 vom 17. Juni 2015</w:t>
      </w:r>
    </w:p>
    <w:p>
      <w:r>
        <w:t>GE Cour de justice, 2015-06-17, FR</w:t>
      </w:r>
    </w:p>
    <w:p>
      <w:r>
        <w:rPr>
          <w:b/>
        </w:rPr>
        <w:t xml:space="preserve">Quelle: </w:t>
      </w:r>
      <w:r>
        <w:t>https://mcp.opencaselaw.ch/entscheid/ge_gerichte_ACJC_428_2016</w:t>
      </w:r>
    </w:p>
    <w:p>
      <w:r>
        <w:t>FR: GE_GERICHTE ACJC/428/2016 du 17 juin 2015</w:t>
      </w:r>
    </w:p>
    <w:p>
      <w:r>
        <w:t>IT: GE_GERICHTE ACJC/428/2016 del 17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- 5/8 -</w:t>
      </w:r>
    </w:p>
    <w:p>
      <w:r>
        <w:t>C/16214/2014</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du logement, charges comprises, s'élève à 29'028 fr.</w:t>
      </w:r>
    </w:p>
    <w:p>
      <w:r>
        <w:t>En prenant en compte une période de trois ans, s'agissant d'une contestation de résiliation,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2.2 En l'espèce, les pièces nouvelles produites par l'intimée, de même que les faits qu'elles contiennent, sont recevables, bien que non pertinents pour l'issue du litige. 3. L'appelante fait grief aux premiers juges de ne pas avoir retenu que l'avis de résiliation n'était parvenu dans sa sphère d'influence que le 11 juillet 2014.</w:t>
      </w:r>
    </w:p>
    <w:p>
      <w:r>
        <w:t>3.1 La résiliation du bail est une manifestation de volonté sujette à réception. Elle déploie ses effets lorsqu'elle entre dans la sphère de puissance du destinataire de</w:t>
      </w:r>
    </w:p>
    <w:p>
      <w:r>
        <w:t>- 6/8 -</w:t>
      </w:r>
    </w:p>
    <w:p>
      <w:r>
        <w:t>C/16214/2014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arrêt du Tribunal fédéral 4A_120/2014 du 19 mai 2014 consid. 5.1, destiné à la publication; ATF 137 III 208 consid. 3.1.2; 107 II 189 consid. 2). 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(arrêts du Tribunal fédéral 4A_250/2008 du 18 juin 2008 consid. 3.2.2; 1P.505/1998 du 28 octobre 1998 consid. 2c, in SJ 1999 I 145); une vraisemblance prépondérante suffit (arrêt du Tribunal fédéral 2C_780/2010 du 21 mars 2011 consid. 2.4, in RF 2011 518). La possibilité théorique d'une faute de la poste, toujours existante, ne suffit pas à renverser la présomption, tant qu'il n'y a pas des indices concrets d'une faute (arrêts du Tribunal fédéral 6B_940/2013 du 31 mars 2014 consid. 2.1.1 et 4A_350/2014 du 16 septembre 2014 consid. 2.2).</w:t>
      </w:r>
    </w:p>
    <w:p>
      <w:r>
        <w:t>3.2 En l'espèce, selon les pièces produites par l'intimée, soit le "Track and Trace" de la Poste, et l'attestation de celle-ci, le courrier recommandé contenant l'avis de résiliation du 22 mai 2014 a été "avisé pour retrait" le 23 mai 2014 à l'Office de Poste des ______, après une tentative de distribution infructueuse le même jour. Comme justement retenu par les premiers juges, ces éléments sont suffisants pour présumer que l'agent postal a déposé l'avis de retrait dans la boîte aux lettres de l'appelante à cette dernière date.</w:t>
      </w:r>
    </w:p>
    <w:p>
      <w:r>
        <w:t>Aucun élément ne permet de retenir un comportement incorrect de l'employé de la poste. Sont insuffisantes à cet égard les déclarations de la fille de l'appelante, sujettes à caution au vu de leurs liens et des circonstances. En effet, la fille a admis que d'autres avis de retrait avaient été déposés dans la boîte. Il paraît dès lors peu probable que seul l'avis concernant la résiliation ne l'ait pas été et cela laisse à penser que les déclarations dans ce sens par la fille de l'appelante ont été faites pour les seuls besoins de la cause. Enfin, l'appelante n'allègue pas qu'elle - ou par exemple d'autres personnes de l'immeuble - aurait, à d'autres occasions, connu des problèmes de courrier de quelque nature que ce soit.</w:t>
      </w:r>
    </w:p>
    <w:p>
      <w:r>
        <w:t>Ainsi, comme l'ont retenu à juste titre les premiers juges, la notification de l'avis de résiliation est réputée être intervenue le 24 mai 2014, date à partir de laquelle l'appelante pouvait aller chercher le pli. Le délai de 30 jours pour saisir la Commission de conciliation en matière de baux et loyers a en conséquence expiré</w:t>
      </w:r>
    </w:p>
    <w:p>
      <w:r>
        <w:t>- 7/8 -</w:t>
      </w:r>
    </w:p>
    <w:p>
      <w:r>
        <w:t>C/16214/2014 le 23 avril 2014, de sorte que la requête déposée le 11 août 2014 l'a été tardivement.</w:t>
      </w:r>
    </w:p>
    <w:p>
      <w:r>
        <w:t>Le jugement sera confirmé.</w:t>
      </w:r>
    </w:p>
    <w:p>
      <w:r>
        <w:t>Au vu de ce qui précède, il n'y a pas lieu d'examiner les autres griefs de l'appelante, qui ont essentiellement trait au fond.</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C/16214/2014 PAR CES MOTIFS, La Chambre des baux et loyers : A la forme : Déclare recevable l'appel interjeté le 24 août 2015 par A______ contre le jugement JTBL/753/2015 rendu le 17 juin 2015 par le Tribunal des baux et loyers dans la cause C/16214/2014-6 OSB. Au fond : Confirme ce jugement. Déboute les parties de toutes autres conclusions. Dit que la procédure est gratuite.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