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ACJC/426/2020 vom 15. November 2019</w:t>
      </w:r>
    </w:p>
    <w:p>
      <w:r>
        <w:t>GE Cour de justice, 2019-11-15, FR</w:t>
      </w:r>
    </w:p>
    <w:p>
      <w:r>
        <w:rPr>
          <w:b/>
        </w:rPr>
        <w:t xml:space="preserve">Quelle: </w:t>
      </w:r>
      <w:r>
        <w:t>https://mcp.opencaselaw.ch/entscheid/ge_gerichte_ACJC_426_2020</w:t>
      </w:r>
    </w:p>
    <w:p>
      <w:r>
        <w:t>FR: GE_GERICHTE ACJC/426/2020 du 15 novembre 2019</w:t>
      </w:r>
    </w:p>
    <w:p>
      <w:r>
        <w:t>IT: GE_GERICHTE ACJC/426/2020 del 15 novembre 2019</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Le Tribunal a considéré que le commandement de payer faisait référence, au titre de la créance, à des frais de l'ordonnance de conversion d'amendes du 8 janvier 2018 et des frais de rappel qui ne ressortaient ni des pièces produites, ni des calculs figurant dans la requête de mainlevée, de sorte que celle-ci ne pouvait être prononcée.</w:t>
      </w:r>
    </w:p>
    <w:p>
      <w:r>
        <w:t>- 4/6 -</w:t>
      </w:r>
    </w:p>
    <w:p>
      <w:r>
        <w:t>C/15573/2019</w:t>
      </w:r>
    </w:p>
    <w:p>
      <w:r>
        <w:t>Le recourant fait valoir que la requête de mainlevée mentionnait que seuls les émoluments et les frais de rappel des ordonnances pénales visées par l'ordonnance de conversion étaient concernés par la procédure de poursuite. Ces émoluments et frais étaient chiffrés à 960 fr. dans la requête. Les émoluments pouvaient être aisément déduits car ils étaient fixés conformément au Règlement fixant le tarif des frais en matière pénale.</w:t>
      </w:r>
    </w:p>
    <w:p>
      <w:r>
        <w:rPr>
          <w:b/>
        </w:rPr>
        <w:t>E. 2.1</w:t>
      </w:r>
    </w:p>
    <w:p>
      <w:r>
        <w:t>Selon l'article 80 alinéa 1 LP, le créancier qui est au bénéfice d'un jugement exécutoire peut requérir du juge la mainlevée définitive de l'opposition. Sont assimilés à des jugements les décisions des autorités administratives suisses (art. 80 al. 2 ch. 2 LP).</w:t>
      </w:r>
    </w:p>
    <w:p>
      <w:r>
        <w:t>La décision d'une autorité administrative ne vaut titre de mainlevée que si elle porte condamnation au paiement d'une somme d'argent d'un montant déterminé (ABBET/VEUILLET, La mainlevée de l'opposition, n. 133 ad art. 80 LP). Pour des motifs d'économie de procédure, la mainlevée doit aussi être accordée pour les frais de sommation avant poursuite dans la mesure où ils résultent d'actes de l'administration postérieurs à la décision et pour autant que leur principe et leur montant soient fixés dans la règlementation applicable. Si la réglementation sur les frais de recouvrement n'est pas accessible au moyen d'une publication officielle, il appartient à la collectivité créancière d'en établir la teneur. En revanche, pour les émoluments de l'autorité, la mainlevée ne peut être accordée que si la décision les met expressément à la charge de l'administré et en chiffre le montant (ABBET/VEUILLET, op. cit., n. 140 et 141 ad art. 80 LP).</w:t>
      </w:r>
    </w:p>
    <w:p>
      <w:r>
        <w:rPr>
          <w:b/>
        </w:rPr>
        <w:t>E. 2.2</w:t>
      </w:r>
    </w:p>
    <w:p>
      <w:r>
        <w:t>En l'espèce, le recourant n'a pas produit de décisions exécutoires condamnant l'intimé à payer les émoluments dont il réclame le paiement. La mention figurant dans les motifs de l'ordonnance de conversion d'amende du 8 janvier 2018, selon laquelle "il est rappelé au contrevenant que le montant cumulé des émoluments relatifs aux ordonnances pénales susmentionnées s'élève à 960 fr." est insuffisante à cet égard, à défaut de clause condamnatoire. Le fait que le montant des émoluments précités soit fixé dans le Règlement sur le tarif des frais en matière pénale est quant à lui dénué de pertinence. Un règlement ne constitue en effet pas un titre de mainlevée définitive. Aucun document n'étaye en outre les frais de rappels dont le recourant requiert le paiement. Les pièces versées au dossier ne permettent en particulier pas de déterminer à quelle date et pour quels montants des rappels ont été envoyés à l'intimé.</w:t>
      </w:r>
    </w:p>
    <w:p>
      <w:r>
        <w:t>- 5/6 -</w:t>
      </w:r>
    </w:p>
    <w:p>
      <w:r>
        <w:t>C/15573/2019 C'est par conséquent à juste titre que le Tribunal a retenu que le recourant n'avait pas produit de titre de mainlevée définitive, ce qui conduisait au rejet de sa requête. La décision querellée doit par conséquent être confirmée.</w:t>
      </w:r>
    </w:p>
    <w:p>
      <w:r>
        <w:rPr>
          <w:b/>
        </w:rPr>
        <w:t>E. 3</w:t>
      </w:r>
    </w:p>
    <w:p>
      <w:r>
        <w:t>Le recourant, qui succombe sera condamné aux frais du recours (art. 106 al. 1 CPC).</w:t>
      </w:r>
    </w:p>
    <w:p>
      <w:r>
        <w:t>Les frais judiciaires seront fixés à 225 fr. et compensés avec l'avance versée par le recourant, acquise à l'Etat de Genève, soit pour lui les Services financiers du Pouvoir judicaire (art. 48 et 61 OELP; 111 al. 1 CPC).</w:t>
      </w:r>
    </w:p>
    <w:p>
      <w:r>
        <w:t>Il n'y a pas lieu à l'allocation de dépens, l'intimé n'ayant pas répondu au recours. * * * * *</w:t>
      </w:r>
    </w:p>
    <w:p>
      <w:r>
        <w:t>- 6/6 -</w:t>
      </w:r>
    </w:p>
    <w:p>
      <w:r>
        <w:t>C/15573/2019 PAR CES MOTIFS, La Chambre civile : A la forme : Déclare recevable le recours interjeté par l'ETAT DE GENEVE, soit pour lui le Service des contraventions, contre le jugement JTPI/16127/2019 rendu le 15 novembre 2019 par le Tribunal de première instance dans la cause C/15573/2019-11 SML. Au fond : Rejette ce recours. Déboute les parties de toutes autres conclusions. Sur les frais : Met à charge de l'ETAT DE GENEVE, soit pour lui le Service des contraventions, les frais judiciaires de recours, arrêtés à 225 fr. et compensés avec l'avance versée, acquise à l'Etat de Genève, soit pour lui les Services financiers du Pouvoir judiciaire. Dit qu'il n'est pas alloué de dépens de recours. Siégeant : Monsieur Laurent RIEBEN, président; Madame Fabienne GEISINGER-MARIETHOZ et Monsieur Ivo BUETTI, juges; Madame Mélanie DE RESENDE PEREIRA, greffière. Le président : Laurent RIEBEN</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