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ACJC/425/2026 vom 10. März 2026</w:t>
      </w:r>
    </w:p>
    <w:p>
      <w:r>
        <w:t>GE Cour de justice, 2026-03-10, FR</w:t>
      </w:r>
    </w:p>
    <w:p>
      <w:r>
        <w:rPr>
          <w:b/>
        </w:rPr>
        <w:t xml:space="preserve">Quelle: </w:t>
      </w:r>
      <w:r>
        <w:t>https://mcp.opencaselaw.ch/entscheid/ge_gerichte_ACJC_425_2026</w:t>
      </w:r>
    </w:p>
    <w:p>
      <w:r>
        <w:t>FR: GE_GERICHTE ACJC/425/2026 du 10 mars 2026</w:t>
      </w:r>
    </w:p>
    <w:p>
      <w:r>
        <w:t>IT: GE_GERICHTE ACJC/425/2026 del 10 marzo 2026</w:t>
      </w:r>
    </w:p>
    <w:p>
      <w:pPr>
        <w:pStyle w:val="Heading2"/>
      </w:pPr>
      <w:r>
        <w:t>Volltext</w:t>
      </w:r>
    </w:p>
    <w:p>
      <w:r>
        <w:t>Le présent arrêt est communiqué aux parties par plis recommandés du 11 mars 2026.</w:t>
      </w:r>
    </w:p>
    <w:p>
      <w:r>
        <w:t>REPUBLIQUE ET</w:t>
      </w:r>
    </w:p>
    <w:p>
      <w:r>
        <w:t>CANTON DE GENEVE POUVOIR JUDICIAIRE C/6768/2023 ACJC/425/2026 ARRÊT DE LA COUR DE JUSTICE Chambre des baux et loyers DU MARDI 10 MARS 2026</w:t>
      </w:r>
    </w:p>
    <w:p>
      <w:r>
        <w:t>Entre Madame A______, domiciliée ______ [GE], appelante d'un jugement rendu par le Tribunal des baux et loyers le 13 janvier 2026, et B______ [caisse de pensions], sise ______ [ZH], intimée, représentée par Me Tatiana GURBANOV, avocate, rue du Général-Dufour 11, 1204 Genève.</w:t>
      </w:r>
    </w:p>
    <w:p>
      <w:r>
        <w:t>- 2/5 -</w:t>
      </w:r>
    </w:p>
    <w:p>
      <w:r>
        <w:t>C/6768/2023 Vu, EN FAIT, le contrat de bail conclu par les parties, portant sur la location d'un appartement de 4 pièces au 1er étage étage de l'immeuble sis rue 1______ no. ______, à Genève; Attendu que la bailleresse a résilié, par avis officiel du 6 mars 2023, le bail pour le 30 avril 2023 pour violation du devoir de diligence (art. 257f al. 3 CO); Que le même jour, la bailleresse a résilié le bail pour son échéance ordinaire au 31 décembre 2023; Que ces congés ont été contestés par la locataire, objets de la présente procédure; Que la bailleresse a conclu à l’efficacité du congé extraordinaire et à la validité du congé ordinaire, s’opposant à toute prolongation de bail, et a reconventionnellement requis le prononcé de l’évacuation de la locataire, avec mesures d’exécution directe; Que la locataire a conclu à l’irrecevabilité de la demande reconventionnelle; Que le Tribunal des baux et loyers a procédé à l’audition des parties, de même que de huit témoins; Que la cause a été gardée à juger par le Tribunal après les plaidoiries finales écrites; Que par jugement JTBL/27/2026 du 13 janvier 2026, le Tribunal a, sur demande principale, constaté l’efficacité du congé du 6 mars 2023 pour le 30 avril 2023, et, sur demande reconventionnelle, condamné la locataire à évacuer le logement litigieux et transmis la cause, à l’expiration du délai d’appel, au Tribunal des baux et loyers siégeant dans la composition prévue par l’art. 30 LaCC, pour statuer sur les mesures d’exécution sollicitées; Que par acte du 16 février 2026 à la Cour de justice, la locataire a formé appel et recours contre ce jugement; qu’elle a conclu à l’annulation des chiffres 2 et 3 du dispositif de la décision entreprise et à ce que la Cour sursoie à l’exécution du jugement jusqu’au 30 juin 2026; Que dans le corps de son acte, elle n’a toutefois pas remis en cause le prononcé de l’évacuation, ni dans la partie EN FAIT de celui-ci, ni dans sa partie EN DROIT, se limitant à se prévaloir de motifs relatifs au sursis humanitaire; Attendu que par acte du 25 février 206, la bailleresse a répondu à l’appel et au recours, concluant à la constatation de leur irrecevabilité; Qu’elle a également requis le retrait de l’effet suspensif;</w:t>
      </w:r>
    </w:p>
    <w:p>
      <w:r>
        <w:t>- 3/5 -</w:t>
      </w:r>
    </w:p>
    <w:p>
      <w:r>
        <w:t>C/6768/2023 Que la locataire ne s’est pas déterminée sur la requête d’exécution anticipée du jugement entrepris; Que les parties ont été avisées par plis du greffe du 10 mars 2026 de ce que la cause était gardée à juger sur retrait de l’effet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l'appel suspend la force de chose jugée et le caractère exécutoire de la décision dans la mesure des conclusions prises en appel (art. 315 al. 1 CPC); Que, si la partie concernée risque de subir un préjudice difficilement réparable, l'instance d'appel peut autoriser l'exécution anticipée et ordonner au besoin des mesures conservatoires (art. 315 al.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en l'espèce que la question de la voie ouverte contre le jugement sera tranchée dans la décision au fond; Qu’à retenir que la voie de l’appel est ouverte, l'appel suspend les effets de la décision entreprise dans cette mesure; Qu'il se justifie d'autoriser l'exécution anticipée de la décision de première instance; qu’en effet, la locataire ne remet pas en cause le prononcé de son évacuation, de sorte que ce point ne paraît plus litigieux;</w:t>
      </w:r>
    </w:p>
    <w:p>
      <w:r>
        <w:t>- 4/5 -</w:t>
      </w:r>
    </w:p>
    <w:p>
      <w:r>
        <w:t>C/6768/2023 Que l’appel et le recours semblent dès lors, prima facie, dénués de chances de succès; Que le Tribunal n’a pas statué sur les mesures d’exécution; Que les conclusions de la locataire semblent dès lors excéder le cadre du litige; Que dans la mesure où l’efficacité de la résiliation a été constatée, n’a pas été remise en cause par la locataire et que son évacuation a été prononcée, le Tribunal doit pouvoir statuer sur les mesures d’exécution; Qu'en conséquence, la requête de l'intimée admise.</w:t>
      </w:r>
    </w:p>
    <w:p>
      <w:r>
        <w:t>* * * * *</w:t>
      </w:r>
    </w:p>
    <w:p>
      <w:r>
        <w:t>- 5/5 -</w:t>
      </w:r>
    </w:p>
    <w:p>
      <w:r>
        <w:t>C/6768/2023</w:t>
      </w:r>
    </w:p>
    <w:p>
      <w:r>
        <w:t>PAR CES MOTIFS, La Présidente de la Chambre des baux et loyers :</w:t>
      </w:r>
    </w:p>
    <w:p>
      <w:r>
        <w:t>Admet la requête de B______ d'exécution anticipée du jugement JTBL/27/2026 rendu le 13 janvier 2026 par le Tribunal des baux et loyers dans la cause C/6768/2023-15. Siégeant :</w:t>
      </w:r>
    </w:p>
    <w:p>
      <w:r>
        <w:t>Madame Nathalie LANDRY, présidente; Madame Victoria PALLUD,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