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ACJC/425/2024 vom 2. April 2024</w:t>
      </w:r>
    </w:p>
    <w:p>
      <w:r>
        <w:t>GE Cour de justice, 2024-04-02, FR</w:t>
      </w:r>
    </w:p>
    <w:p>
      <w:r>
        <w:rPr>
          <w:b/>
        </w:rPr>
        <w:t xml:space="preserve">Quelle: </w:t>
      </w:r>
      <w:r>
        <w:t>https://mcp.opencaselaw.ch/entscheid/ge_gerichte_ACJC_425_2024</w:t>
      </w:r>
    </w:p>
    <w:p>
      <w:r>
        <w:t>FR: GE_GERICHTE ACJC/425/2024 du 2 avril 2024</w:t>
      </w:r>
    </w:p>
    <w:p>
      <w:r>
        <w:t>IT: GE_GERICHTE ACJC/425/2024 del 2 aprile 2024</w:t>
      </w:r>
    </w:p>
    <w:p>
      <w:pPr>
        <w:pStyle w:val="Heading2"/>
      </w:pPr>
      <w:r>
        <w:t>Volltext</w:t>
      </w:r>
    </w:p>
    <w:p>
      <w:r>
        <w:t>Le présent arrêt est communiqué aux parties par plis recommandés du 2 avril 2024</w:t>
      </w:r>
    </w:p>
    <w:p>
      <w:r>
        <w:t>REPUBLIQUE ET</w:t>
      </w:r>
    </w:p>
    <w:p>
      <w:r>
        <w:t>CANTON DE GENEVE POUVOIR JUDICIAIRE C/24927/2023 ACJC/425/2024 ARRÊT DE LA COUR DE JUSTICE Chambre des baux et loyers DU MARDI 2 AVRIL 2024</w:t>
      </w:r>
    </w:p>
    <w:p>
      <w:r>
        <w:t>Entre Monsieur A______ et Madame B______, domiciliés ______, recourants contre un jugement rendu par le Tribunal des baux et loyers le 26 février 2024, représentés par l'ASLOCA, rue du Lac 12, case postale 6150, 1211 Genève 6, et C______, sise ______, intimée, représentée par Me Nadia Isabel CLERIGO, avocate, quai des Bergues 23, 1201 Genève.</w:t>
      </w:r>
    </w:p>
    <w:p>
      <w:r>
        <w:t>- 2/4 -</w:t>
      </w:r>
    </w:p>
    <w:p>
      <w:r>
        <w:t>C/24927/2023 Vu, EN FAIT, le contrat de bail conclu par les parties, portant sur la location d'un appartement de 5 pièces au 5ème étage de l'immeuble sis rue 1______ no. ______, à Genève; Attendu que le loyer, charges comprises, a été fixé en dernier lieu à 2'075 fr. par mois; Que les loyers de l'immeuble, soumis au régime HLM, sont contrôlés par l'Etat; Que par avis officiels du 20 décembre 2022, la bailleresse a résilié le contrat de bail pour le 31 octobre 2023, motif pris d'une sous-occupation du logement; Que les locaux n'ont pas été restitués par les locataires; Que, par requête déposée le 15 novembre 2023 au Tribunal des baux et loyers, la bailleresse a requis l'évacuation des locataires, assortie de mesures d'exécution directes du jugement d'évacuation, par la procédure de protection de cas clair; Qu'à l'audience du 26 février 2024 devant le Tribunal, la bailleresse a persisté dans ses conclusions; qu'elle a déclaré que les locataires étaient débiteurs de 33'335 fr. d'arriérés de loyers et de charges, décompte à l'appui; Que le locataire a déclaré ne pas avoir contesté le congé et avoir toujours vécu dans l'appartement en cause avec son épouse et la fille de cette dernière; les locataires rencontraient des difficultés financières; qu'ils recherchaient un nouveau logement; qu'ils ont requis l'octroi d'un délai de six mois; Que la bailleresse s'est opposée à tout sursis; Que la cause a été gardée à juger à l'issue de l'audience; Que, par jugement JTBL/252/2024 rendu le 26 février 2024, le Tribunal a condamné les locataires à évacuer de leurs personnes et de leurs biens et de toute autre personne faisant ménage commun avec eux l'appartement en cause (ch. 1 du dispositif), a autorisé la bailleresse à requérir l'évacuation par la force publique des locataires dès l'entrée en force du jugement (ch. 2), a débouté les parties de toutes autres conclusions (ch. 3) et a dit que la procédure était gratuite (ch. 4); Vu le recours déposé le 21 mars 2024 par les locataires contre ce jugement; Qu'ils ont conclu à ce qu'il soit sursis à l'exécution de l'évacuation jusqu'au 1er septembre 2024 Qu'ils ont préalablement requis la suspension du caractère exécutoire des mesures d'exécution ordonnées par le Tribunal; Que le 21 mars 2024, les locataires ont sollicité du Tribunal le réexamen du caractère exécutoire du jugement et subsidiairement la révision de celui-ci; Qu'invitée à se déterminer, la bailleresse a, par écritures 28 mars 2024, conclu au rejet de la requête d'effet suspensif; Que les parties ont été avisées par plis du greffe du 2 avril 2024 de ce que la cause était gardée à juger sur effet suspensif;</w:t>
      </w:r>
    </w:p>
    <w:p>
      <w:r>
        <w:t>- 3/4 -</w:t>
      </w:r>
    </w:p>
    <w:p>
      <w:r>
        <w:t>C/24927/2023 Considérant, EN DROIT, que seule la voie du recours est ouverte contre les mesures d'exécution (art. 309 let. a et 319 let. a CPC); Que le recours ne suspend pas la force de chose jugée, l'instance d'appel pouvant suspendre le caractère exécutoire (art. 325 al. 1 et 2 CPC); Que l'instance de recours est habilitée à décider d'office ou sur requête de suspendre le caractère exécutoire (cf. JEANDIN, in Commentaire Romand, Code de procédure civile 2ème éd., n. 6 ad art. 325 CPC); Qu'en la matière, l'instance d'appel dispose d'un large pouvoir d'appréciation (ATF 137 III 475 consid. 4.1; arrêts du Tribunal fédéral 5A_403/2015 du 28 août 2015 consid. 5; 5A_419/2014 du 9 octobre 2014 consid. 7.1.2); Que, selon les principes généraux, l'autorité procède à une pesée des intérêts en présence et doit se demander, en particulier, si la décision est de nature à provoquer une situation irréversible; qu'elle prend également en considération les chances de succès du recours (arrêts du Tribunal fédéral 4A_337/2014 du 14 juillet 2014 consid. 3.1; 4D_30/2010 du 25 mars 2010 consid. 2.3); Considérant que seules les mesures d'exécution ont été remises en cause par les recourants, de sorte que seule la voie du recours est ouverte; Qu'il ne se justifie pas de suspendre le caractère exécutoire du chiffre 2 du jugement entrepris; Qu'en effet, le recours paraît, prima facie et sans préjudice de l'examen au fond, dénué de chance de succès; Que les recourants n'ont pas démontré avoir entrepris, depuis le congé, de recherches de solutions de relogement; Que les recourants sont de plus débiteurs de plus de 30'000 fr. d'arriérés de loyers et de charges; Qu'en conséquence, la requête des recourants sera rejetée. * * * * *</w:t>
      </w:r>
    </w:p>
    <w:p>
      <w:r>
        <w:t>- 4/4 -</w:t>
      </w:r>
    </w:p>
    <w:p>
      <w:r>
        <w:t>C/24927/2023</w:t>
      </w:r>
    </w:p>
    <w:p>
      <w:r>
        <w:t>PAR CES MOTIFS, La Présidente de la Chambre des baux et loyers : Rejette la requête de suspension du caractère exécutoire du chiffre 2 du dispositif du jugement JTBL/252/2024 rendu le 26 février 2024 par le Tribunal des baux et loyers dans la cause C/24927/2023-3-SD. Siégeant : Madame Nathalie LANDRY-BARTHE, présidente; Madame Maïté VALENTE, greffière.</w:t>
      </w:r>
    </w:p>
    <w:p>
      <w:r>
        <w:t>Indications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