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ACJC/424/2019 vom 10. April 2019</w:t>
      </w:r>
    </w:p>
    <w:p>
      <w:r>
        <w:t>GE Cour de justice, 2019-04-10, FR</w:t>
      </w:r>
    </w:p>
    <w:p>
      <w:r>
        <w:rPr>
          <w:b/>
        </w:rPr>
        <w:t xml:space="preserve">Quelle: </w:t>
      </w:r>
      <w:r>
        <w:t>https://mcp.opencaselaw.ch/entscheid/ge_gerichte_ACJC_424_2019</w:t>
      </w:r>
    </w:p>
    <w:p>
      <w:r>
        <w:t>FR: GE_GERICHTE ACJC/424/2019 du 10 avril 2019</w:t>
      </w:r>
    </w:p>
    <w:p>
      <w:r>
        <w:t>IT: GE_GERICHTE ACJC/424/2019 del 10 aprile 2019</w:t>
      </w:r>
    </w:p>
    <w:p>
      <w:pPr>
        <w:pStyle w:val="Heading2"/>
      </w:pPr>
      <w:r>
        <w:t>Erwägungen</w:t>
      </w:r>
    </w:p>
    <w:p>
      <w:r>
        <w:rPr>
          <w:b/>
        </w:rPr>
        <w:t>E. 1.1</w:t>
      </w:r>
    </w:p>
    <w:p>
      <w:r>
        <w:t>Il n'y a pas lieu de revenir sur la recevabilité de l'appel qui a été admise par la Cour et qui n'a pas été critiquée devant le Tribunal fédéral.</w:t>
      </w:r>
    </w:p>
    <w:p>
      <w:r>
        <w:t>- 8/16 -</w:t>
      </w:r>
    </w:p>
    <w:p>
      <w:r>
        <w:t>C/25148/2015</w:t>
      </w:r>
    </w:p>
    <w:p>
      <w:r>
        <w:rPr>
          <w:b/>
        </w:rPr>
        <w:t>E. 1.2</w:t>
      </w:r>
    </w:p>
    <w:p>
      <w:r>
        <w:t>La composition de la Cour, après renvoi du Tribunal fédéral, a été modifiée, le juge F______ ayant dans l'intervalle quitté définitivement la Cour.</w:t>
      </w:r>
    </w:p>
    <w:p>
      <w:r>
        <w:rPr>
          <w:b/>
        </w:rPr>
        <w:t>E. 2</w:t>
      </w:r>
    </w:p>
    <w:p>
      <w:r>
        <w:t>2.1.1 L'annulation de la décision ayant mis fin à la procédure devant l'instance cantonale et le renvoi de la cause à cette instance pour nouvelle décision par le Tribunal fédéral, conformément à l'art. 107 al. 2 LTF, ont pour effet de reporter la procédure au stade où elle se trouvait immédiatement avant que cette instance se prononce. L'autorité de renvoi ne se trouve pas saisie d'une nouvelle procédure, mais reprend la précédente procédure qui n'est pas close, faute de décision finale (arrêt du Tribunal fédéral 4A_641/2011 du 27 janvier 2012 consid. 2.2).</w:t>
      </w:r>
    </w:p>
    <w:p>
      <w:r>
        <w:t>2.1.2 En cas de renvoi de la cause par le Tribunal fédéral conformément à l'art. 107 al. 2 LTF, l'autorité précédente doit fonder sa nouvelle décision sur les considérants en droit de l'arrêt de renvoi. Le juge auquel la cause est renvoyée voit ainsi sa cognition limitée par les motifs de l'arrêt de renvoi, en ce sens qu'il est lié par ce qui a été tranché définitivement par le Tribunal fédéral (ATF 133 III 201 consid. 4.2; 131 III 91 consid. 5.2).</w:t>
      </w:r>
    </w:p>
    <w:p>
      <w:r>
        <w:t>Cela signifie que l'autorité cantonale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avait été fait abstraction lors de la procédure fédérale de recours, ne peuvent plus être réexaminés par l'autorité cantonale, même si, sur le plan formel, la décision attaquée a été annulée dans son intégralité (ATF 135 III 334 consid. 2; 131 III 91 consid. 5.2; 111 II 94 consid. 2; arrêts du Tribunal fédéral 5A_251/2008 consid. 2, in RSPC 2009 p. 193; 5P.425/2002 du 25 novembre consid. 2.1).</w:t>
      </w:r>
    </w:p>
    <w:p>
      <w:r>
        <w:t>Les faits nouveaux ne sont admis que dans la mesure où ils concernent les points faisant l'objet du renvoi et où ils sont admissibles selon le droit de procédure (ATF 135 III 334 consid. 2; 131 III 91 consid. 5.2, arrêt du Tribunal fédéral 5A_561/2011 du 19 mars 2012 consid. 4.1).</w:t>
      </w:r>
    </w:p>
    <w:p>
      <w:r>
        <w:t>2.1.3 Selon l'art. 317 al. 1 CPC, les faits et les moyens de preuves nouveaux ne sont pris en considération en appel que s'ils sont invoqués ou produits sans retard (let. a) et s'ils ne pouvaient pas l'être devant la première instance bien que la partie qui s'en prévaut ait fait preuve de diligence (let. b).</w:t>
      </w:r>
    </w:p>
    <w:p>
      <w:r>
        <w:t>Dans les causes concernant les enfants mineurs, soumises aux maximes d'office et inquisitoire illimitées (art. 296 CPC), il y a lieu d'admettre que les parties peuvent présenter des novas en appel même si les conditions de l'art. 317 al. 1 CPC ne sont pas réunies (ATF 144 III 349 consid. 4.2.1).</w:t>
      </w:r>
    </w:p>
    <w:p>
      <w:r>
        <w:t>- 9/16 -</w:t>
      </w:r>
    </w:p>
    <w:p>
      <w:r>
        <w:t>C/25148/2015</w:t>
      </w:r>
    </w:p>
    <w:p>
      <w:r>
        <w:t>2.1.4 Dans le présent cas, le Tribunal fédéral a partiellement annulé l'arrêt de la Cour du 3 octobre 2017, retenant que la capacité contributive de l'appelante devait être examinée, à l'aune de la nouvelle jurisprudence relative aux conditions selon lesquelles la reprise d'une activité lucrative, respectivement l'augmentation de celle-ci peut être exigée d'un parent.</w:t>
      </w:r>
    </w:p>
    <w:p>
      <w:r>
        <w:t>Conformément aux principes rappelés ci-avant, la Cour doit reprendre la procédure au stade où elle se trouvait avant que l'arrêt du 3 octobre 2017 ne soit rendu. Seuls les faits et pièces nouvelles relatives aux motifs de l'arrêt de renvoi sont recevables, soit ceux permettant de déterminer s'il est possible d'exiger de l'appelante qu'elle augmente son taux d'activité professionnelle à 80% à partir du moment où E______ fréquentera le Cycle d'orientation.</w:t>
      </w:r>
    </w:p>
    <w:p>
      <w:r>
        <w:t>Il en découle que les faits nouveaux invoqués par l'intimé, en particulier l'alléguée fin de son concubinage, ne sont ainsi pas recevables en l'espèce, puisqu'exorbitants à l'arrêt de renvoi. Au demeurant, l'intimé ne fournit aucune explication à ce sujet, n'a produit aucun titre et n'a pas indiqué la date à laquelle cette séparation aurait eu lieu. Lesdits faits pourront, le cas échéant, être examinés dans le cadre d'une procédure de modification du jugement de divorce (arrêt du Tribunal fédéral 5A_24/2018 du 21 septembre 2018 consid. 4.5).</w:t>
      </w:r>
    </w:p>
    <w:p>
      <w:r>
        <w:t>Les revenus de l'intimé et les charges des membres de la famille n'ont pas été critiqués devant le Tribunal fédéral, de sorte que la Cour ne les réexaminera pas. Ainsi, les faits et les pièces nouvelles produites par l'appelante concernant ses propres charges et celles des enfants sont irrecevables.</w:t>
      </w:r>
    </w:p>
    <w:p>
      <w:r>
        <w:t>Il en va de même des allégués nouveaux et des nouveaux titres produits concernant les recherches de travail effectuées par l'appelante en 2018, ainsi que la formation complémentaire qu'elle dit vouloir suivre.</w:t>
      </w:r>
    </w:p>
    <w:p>
      <w:r>
        <w:t>En revanche, le rapport d'évaluation de logopédie concernant E______, établi le 23 juin 2017 (pièce 49) ainsi que les mesures d'aménagements scolaires du 25 septembre 2017 sont recevables, dès lors que les faits qu'ils comportent sont susceptibles d'avoir une influence sur la capacité de gain de l'appelante et qu'ils avaient été allégués dans la réplique du 30 mai 2017.</w:t>
      </w:r>
    </w:p>
    <w:p>
      <w:r>
        <w:t>Les allégations relatives aux problèmes de santé de D______ ne sont pas nouvelles.</w:t>
      </w:r>
    </w:p>
    <w:p>
      <w:r>
        <w:rPr>
          <w:b/>
        </w:rPr>
        <w:t>E. 3</w:t>
      </w:r>
    </w:p>
    <w:p>
      <w:r>
        <w:t>Il convient dès lors d'examiner, conformément à l'arrêt de renvoi, si l'appelante est en mesure de travailler à 80% dès l'entrée au Cycle d'orientation de E______, soit dès août 2020.</w:t>
      </w:r>
    </w:p>
    <w:p>
      <w:r>
        <w:rPr>
          <w:b/>
        </w:rPr>
        <w:t>E. 3.1</w:t>
      </w:r>
    </w:p>
    <w:p>
      <w:r>
        <w:t>Pour fixer la contribution d'entretien, le juge doit en principe tenir compte du revenu effectif des parties, tant le débiteur d'entretien que le créancier pouvant néanmoins se voir imputer un revenu hypothétique supérieur. Il s'agit ainsi</w:t>
      </w:r>
    </w:p>
    <w:p>
      <w:r>
        <w:t>- 10/16 -</w:t>
      </w:r>
    </w:p>
    <w:p>
      <w:r>
        <w:t>C/25148/2015 d'inciter la personne à réaliser le revenu qu'elle est en mesure de se procurer et qu'on peut raisonnablement exiger d'elle afin de remplir ses obligations (ATF 143 III 233 consid. 3.2; 137 III 102 consid. 4.2.2.2).</w:t>
      </w:r>
    </w:p>
    <w:p>
      <w:r>
        <w:t>Lorsqu'il entend tenir compte d'un revenu hypothétique, le juge doit examiner successivement deux conditions. Tout d'abord, il doit déterminer si l'on peut raisonnablement exiger du conjoint concerné qu'il exerce une activité lucrative eu égard, notamment, à sa formation, à son âge et à son état de santé : ce faisant, il tranche une question de droit. Le juge doit ensuite examiner si cette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 128 III 5 consid. 4c/bb).</w:t>
      </w:r>
    </w:p>
    <w:p>
      <w:r>
        <w:t>Selon la jurisprudence récente et modifiée du Tribunal fédéral, en règle générale, s'il ne peut être exigé d'un parent qu'il exerce une activité lucrative à temps complet avant que l'enfant dont il a la garde ait atteint l'âge de 16 ans révolus, on est désormais en droit d'attendre de lui qu'il recommence à travailler, en principe, à 50% dès l'entrée de l'enfant à l'école obligatoire et à 80% à partir du moment où celui-ci débute le degré secondaire (arrêts du Tribunal fédéral 5A_384/2018 du 21 septembre 2018 consid. 4.7.6, destiné à la publication; 5A_968/2017 du 25 septembre 2018 consid. 3.1.2; 5A_931/2017 du 1er novembre 2018 consid. 3.1.2). En effet, comme jusqu'à présent, dans les cas où les parents, indépendamment de leur état civil, pratiquaient une répartition "classique" des rôles avant la dissolution du ménage commun, il pourra s'avérer plus adéquat de laisser le parent qui s'occupait principalement des enfants continuer de le faire pendant un certain temps, et inversement (principe de la continuité); mais le partage des tâches pratiqué avant la séparation ne saurait être perpétué indéfiniment (arrêts du Tribunal fédéral 5A_384/2018 précité consid. 4.5-4.6; 5A_968/2017 précité consid. 3.3).</w:t>
      </w:r>
    </w:p>
    <w:p>
      <w:r>
        <w:rPr>
          <w:b/>
        </w:rPr>
        <w:t>E. 3.2</w:t>
      </w:r>
    </w:p>
    <w:p>
      <w:r>
        <w:t>Dans le présent cas, la Cour a retenu que depuis le mois de mai 2017, l'appelante était en mesure de travailler à 40%, puis, dès novembre 2017, correspondant aux 10 ans de E______, à 50%. Pour ce faire, elle a retenu que l'appelante bénéficiait d'une formation de ______ et de plusieurs d'années d'expérience dans ce métier. Elle était à cette époque âgée de 39 ans et n'avait pas allégué avoir de problèmes de santé qui l'empêcheraient de travailler de manière durable. Par ailleurs, l'appelante avait en mars et avril 2017 effectué plusieurs missions temporaires comme ______, de sorte qu'elle réunissait toutes les conditions lui permettant de trouver un emploi correspondant à sa formation.</w:t>
      </w:r>
    </w:p>
    <w:p>
      <w:r>
        <w:t>Ces faits n'ont pas été critiqués par les parties devant le Tribunal fédéral, de sorte qu'ils sont acquis.</w:t>
      </w:r>
    </w:p>
    <w:p>
      <w:r>
        <w:t>- 11/16 -</w:t>
      </w:r>
    </w:p>
    <w:p>
      <w:r>
        <w:t>C/25148/2015</w:t>
      </w:r>
    </w:p>
    <w:p>
      <w:r>
        <w:t>Il résulte de la procédure que la fille aînée des parties souffre de plusieurs allergies ayant d'importantes conséquences sur son quotidien, lesquelles nécessitent une prise en charge médicale très régulière. Il en va de même de la benjamine, laquelle est atteinte d'un trouble de déficit de l'attention et de lecture, associé à des troubles de l'orthographe. Certes, l'appelante doit amener les enfants à leurs rendez-vous médicaux, parfois sur des heures scolaires. Cela étant, les deux filles gagnent en indépendance, dès lors qu'elles étaient âgées de respectivement 12 ans et 9 ans, au moment du prononcé de l'arrêt de la Cour, et que cette autonomie va s'accentuer avec les années. Ainsi, lorsque E______ rentrera dans le cycle secondaire, elle aura presque 13 ans et sa sœur quasiment 16 ans. Par ailleurs, l'intimé dispose d'un large droit de visite sur les enfants, soit d'au minimum le mardi midi, du mercredi en fin de journée au jeudi matin retour à l'école, d'un week-end sur deux et de la moitié des vacances scolaires, ce qui est de nature à permettre à l'appelante d'avoir une plus grande flexibilité dans ses horaires de travail. Par conséquent, la Cour retient que l'appelante est en mesure de travailler à 80% dès la rentrée scolaire à la fin du mois d'août 2020, date à laquelle E______ rentrera dans le degré secondaire. Il n'est par ailleurs pas contesté que l'appelante devra exercer une activité professionnelle à 100% dès que E______ aura atteint l'âge de de 16 ans, soit en novembre 2023. Les salaires de 2'275 fr. pour une activité à 40%, de 2'845 fr. pour une activité à 50% et 5'688 fr. pour une activité à 100% de l'appelante n'ont pas été remis en cause par les parties. Ainsi, pour une activité à 80%, l'appelante est en mesure de percevoir un salaire mensuel net de 4'550 fr., dès le 1er septembre 2020. Quant aux charges de l'appelante, elles sont de 4'082 fr. 50 dès le 1er janvier 2017. Le déficit de l'appelante était ainsi de 2'410 fr. (4'085 fr. – 1'675 fr.) du 1er janvier au 30 avril 2017, de 1'810 fr. (4'085 fr. – 2'275 fr.) du 1er mai 2017 au 31 octobre 2017 - soit de 2'050 fr. en moyenne entre le 1er janvier 2017 et le 31 octobre 2017 - et de 1'240 fr. (4'085 fr. – 2'845 fr.) du 1er novembre 2017 à fin août 2020. Dès cette date, le budget de l'appelante, après paiement de ses charges, sera bénéficiaire de 465 fr. (4'085 fr. – 4'550 fr.) et ce jusqu'au 31 octobre 2023, la prise en charge des enfants ne justifiant plus une réduction du temps de travail de l'appelante dès le 1er novembre 2023. A partir de cette date, l'appelante bénéficiera, après couverture de ses charges, d'un solde disponible mensuel de 1'603 fr. (4'085 fr. – 5'688 fr.). L'intimé disposait d'un revenu mensuel moyen de 11'415 fr. pour des charges admissibles de 5'298 fr. 95 dès le 1er janvier 2017, ce qui lui laissait un solde mensuel de l'ordre de 6'200 fr.</w:t>
      </w:r>
    </w:p>
    <w:p>
      <w:r>
        <w:t>- 12/16 -</w:t>
      </w:r>
    </w:p>
    <w:p>
      <w:r>
        <w:t>C/25148/2015 Les besoins des enfants s'établissaient entre 880 fr. et 1'125 fr. pour D______ et entre 590 fr. et 1'125 fr. pour E______. Dès lors, les sommes proposées par l'intimé pour leur entretien, de 1'000 fr. jusqu'à l'âge de 14 ans et de 1'200 fr. ensuite, permettront aux enfants de couvrir leurs charges en maintenant leur train de vie antérieur. Les revenus de l'appelante qui travaille à temps partiel afin de s'occuper de ses enfants ne lui permettent pas de couvrir ses charges incompressibles jusqu'à fin août 2020. Il convient dès lors d'inclure la moitié de son déficit dans les charges de chacun des enfants, soit 1'025 fr. (2'050 fr. / 2) du 1er janvier 2017 au 31 octobre 2017 et 620 fr. (1'240 fr. / 2) du 1er novembre 2017 au 31 août 2020 au titre des frais résultant de leur prise en charge. Dès le 1er septembre 2020, le budget de l'appelante, après paiement de ses charges, sera bénéficiaire de 465 fr. (4'085 fr. – 4'550 fr.), de sorte qu'une contribution de prise en charge ne se justifiera plus. Au vu de ce qui précède, les contributions à l'entretien des enfants seront fixées en équité, s'agissant de D______ à 2'025 fr. (1'000 fr. + 1'025 fr.) du 1er janvier 2017 au 30 novembre 2017, à 1'620 fr. (1'000 fr. + 620 fr.) du 1er décembre 2017 au 30 novembre 2018, à 1'820 fr. (1'200 fr. + 620 fr.) du 1er décembre 2018 jusqu'au 31 août 2020 et à 1'200 fr. dès le 1er septembre 2020, voire, au-delà en cas de formation ou d'études sérieuses et régulières, et s'agissant de E______ à 2'025 fr. (1'000 fr. + 1'025 fr.) du 1er janvier 2017 au 31 octobre 2017, à 1'620 fr. (1'000 fr. + 620 fr.) du 1er novembre 2017 au 31 août 2020, à 1'000 fr., du 1er septembre 2020 au 31 octobre 2021 et à 1'200 fr. du 1er novembre 2021 jusqu'à sa majorité, voire, au-delà en cas de formation ou d'études sérieuses et régulières. Le versement de ces contributions d'entretien préserve le minimum vital de l'intimé qui disposera encore d'un solde mensuel de 2'050 fr. (6'100 fr. – 2 x 2'025 fr.) après leur acquittement.</w:t>
      </w:r>
    </w:p>
    <w:p>
      <w:r>
        <w:t>Il ne se justifie pas de limiter le versement de la contribution aux 25 ans des enfants, dès lors qu’une limitation temporelle absolue de l'obligation d'entretien au moment où l'enfant atteint l'âge de 25 ans révolus n'existe pas en droit civil (ATF 130 V 237; arrêt du Tribunal fédéral 5A_330/2014 du 30 octobre 2014 consid. 8.3). Le chiffre 7 du dispositif du jugement sera donc modifié en ce sens.</w:t>
      </w:r>
    </w:p>
    <w:p>
      <w:r>
        <w:rPr>
          <w:b/>
        </w:rPr>
        <w:t>E. 4</w:t>
      </w:r>
    </w:p>
    <w:p>
      <w:r>
        <w:t>Il convient d'examiner si la contribution à l'entretien de l'appelante doit être modifiée, compte tenu des considérants qui précèdent.</w:t>
      </w:r>
    </w:p>
    <w:p>
      <w:r>
        <w:rPr>
          <w:b/>
        </w:rPr>
        <w:t>E. 4.1</w:t>
      </w:r>
    </w:p>
    <w:p>
      <w:r>
        <w:t>Aux termes de l'art. 125 al. 1 CC, si l'on ne peut raisonnablement attendre d'un époux qu'il pourvoie lui-même à son entretien convenable, y compris à la</w:t>
      </w:r>
    </w:p>
    <w:p>
      <w:r>
        <w:t>- 13/16 -</w:t>
      </w:r>
    </w:p>
    <w:p>
      <w:r>
        <w:t>C/25148/2015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138 III 289 consid. 11.1.2; 137 III 102 consid. 4.1.1 et la référence). La détermination de la contribution d'entretien relève du pouvoir d'appréciation du juge du fait, qui applique les règles du droit et de l'équité (art. 4 CC; ATF 134 III 577 consid. 4; 127 III 136 consid. 3a).</w:t>
      </w:r>
    </w:p>
    <w:p>
      <w:r>
        <w:t>Une contribution d'entretien est due en vertu du principe de la solidarité si le mariage a eu une influence concrète sur les conditions d'existence de l'époux ("lebensprägende Ehe"), en d'autres termes si le mariage a créé pour celui-ci - par quelque motif que ce soit - une position de confiance qui ne saurait être déçue même en cas de divorce. Un mariage peut notamment avoir une influence concrète sur la situation de l'époux crédirentier s'il a duré au moins dix ans - période à calculer jusqu'à la date de la séparation des époux (ATF 132 III 598 consid. 9.2) - ou encore, indépendamment de sa durée, si les époux ont eu des enfants communs (ATF 141 III 465 consid. 3.1; 135 III 59 consid. 4.1 et les références); une position de confiance digne de protection créée par le mariage peut être retenue pour d'autres motifs également (arrêts du Tribunal fédéral 5A_96/2017 du 20 juillet 2017 consid. 5.1; 5A_465/2016 du 19 janvier 2017 consid. 7.2.1 et la jurisprudence citée). Un tel mariage ne donne toutefois pas automatiquement droit à une contribution d'entretien: selon la jurisprudence, le principe de l'autonomie prime le droit à l'entretien, ce qui se déduit directement de l'art. 125 CC (ATF 141 III 465 consid. 3.1); un époux ne peut prétendre à une pension que s'il n'est pas en mesure de pourvoir lui-même à son entretien convenable et si son conjoint dispose d'une capacité contributive (ATF 137 III 102 consid. 4.1.2; 134 III 145 consid. 4). Selon les circonstances, il pourra être ainsi contraint d'exercer une activité lucrative ou d'augmenter son taux de travail (ATF 137 III 102 consid. 4.1.2; 134 III 145 consid. 4; 130 III 537 consid. 3.2 et la jurisprudence citée; arrêt du Tribunal fédéral 5A_269/2017 du 6 décembre 2017 consid. 3.3). Lorsque l'union conjugale a durablement marqué de son empreinte la situation de l'époux bénéficiaire, le principe est que le standard de vie choisi d'un commun accord durant la vie commune doit être maintenu pour les deux parties dans la mesure où leur situation financière le permet (art. 125 al. 2 ch. 3 CC; ATF 137 III 102 consid. 4.2.1.1; 132 III 593 consid. 3.2). Il s'agit de la limite supérieure de l'entretien convenable (ATF 141 III 465 consid. 3.1; 137 III 102 consid. 4.2.1.1; arrêt du Tribunal fédéral 5A_968/2017 du 25 septembre 2018 consid. 4.1).</w:t>
      </w:r>
    </w:p>
    <w:p>
      <w:r>
        <w:rPr>
          <w:b/>
        </w:rPr>
        <w:t>E. 4.2</w:t>
      </w:r>
    </w:p>
    <w:p>
      <w:r>
        <w:t>En l'espèce, il est acquis que le mariage avait concrètement influencé la situation financière de l'appelante dès lors que la vie commune a duré près de dix ans et que deux enfants sont issus de cette union. Ce point n'est au demeurant pas contesté par les parties.</w:t>
      </w:r>
    </w:p>
    <w:p>
      <w:r>
        <w:t>- 14/16 -</w:t>
      </w:r>
    </w:p>
    <w:p>
      <w:r>
        <w:t>C/25148/2015 Dès lors que les revenus cumulés des époux le permettent, l'appelante est en droit de prétendre au maintien de son train de vie antérieur. Il a été retenu que l'appelante a pu compter, depuis la séparation des parties, sur une contribution de 4'400 fr. par mois, en sus de son salaire moyen de 2'275 fr. par mois, pour faire face à ses propres charges et celles de ses enfants, soit un revenu total de 6'675 fr. Compte tenu des contributions d'entretien fixées en faveur de chacun des enfants, comprenant leurs frais de prises en charge par l'appelante, l'intimé sera condamné à verser à l'appelante (6'675 fr. moins les contributions versées aux enfants moins les revenus de l'appelante), par mois et d'avance, à titre de contribution à son entretien, les sommes de 350 fr. entre le 1er janvier 2017 et 31 octobre 2017 (6'675 fr. – 2'025 fr. – 2'025 fr. – 2'275 fr.), de 185 fr. pour le mois de novembre 2017 (6'675 fr. – 2'025 fr. – 1'620 fr. – 2'845 fr.), de 1'160 fr. du 1er décembre 2017 au 30 novembre 2018 (6'675 fr. – 1'620 fr. – 1'620 fr. – 2'845 fr.), de 960 fr. du 1er décembre 2018 au 31 août 2020 (6'675 fr. – 1'820 fr. – 1'620 fr. – 2'845 fr.) au titre de contribution d'entretien post-divorce. Dès le 1er septembre 2020, aucune contribution ne sera due (6'675 fr. – 1'200 fr. – 1'000 fr. – 4'550 fr. = − 75 fr.) Comme déjà retenu dans l'arrêt du 3 octobre 2017, dès le 1er novembre 2023, l'appelante sera en mesure de travailler à plein temps de sorte qu'elle sera capable couvrir ses charges seule tout en maintenant son train de vie. Par ailleurs, dans l'hypothèse où l'enfant D______, devenue majeure, devrait cesser de poursuivre une formation ou des études sérieuses et régulières avant le 1er novembre 2023, une contribution d'entretien post-divorce fondée sur l'art. 125 CC de 620 fr. (cf. ch. 3.2 ci-avant) devra alors être versée à l'appelante. Dès lors, le total des contributions d'entretien auquel l'intimé sera condamné est de 4'400 fr. du 1er janvier 2017 au 31 octobre 2017, de 3'830 fr. en novembre 2017, de 4'400 fr. de décembre 2017 au 30 novembre 2018, de 4'400 du 1er décembre 2018 au 31 août 2020, puis de 2'200 fr. dès le 1er septembre 2020, de sorte que le minimum vital de l'intimé est préservé. Le chiffre 15 du dispositif du jugement sera donc modifié en ce sens.</w:t>
      </w:r>
    </w:p>
    <w:p>
      <w:r>
        <w:rPr>
          <w:b/>
        </w:rPr>
        <w:t>E. 5</w:t>
      </w:r>
    </w:p>
    <w:p>
      <w:r>
        <w:t>Dans l'arrêt de renvoi, le Tribunal fédéral n'a pas invité la Cour à statuer à nouveau sur la répartition des frais et dépens de la procédure cantonale (art. 67 et 68 al. 5 LTF), de sorte qu'ils ne seront pas revus.</w:t>
      </w:r>
    </w:p>
    <w:p>
      <w:r>
        <w:t>La Cour renoncera à percevoir des frais judiciaires relatifs à la procédure de renvoi suite à l'arrêt du Tribunal fédéral du 1er novembre 2018, chaque partie conservant à sa charge ses propres dépens (107 al. 1 let. c CPC).</w:t>
      </w:r>
    </w:p>
    <w:p>
      <w:r>
        <w:t>- 15/16 -</w:t>
      </w:r>
    </w:p>
    <w:p>
      <w:r>
        <w:t>C/25148/2015 * * * * * PAR CES MOTIFS, La Chambre civile : Statuant sur renvoi du Tribunal fédéral : Annule les chiffres 7 et 15 du dispositif du jugement JTPI/15686/2016 rendu le 22 décembre 2016 par le Tribunal de première instance dans la cause C/25148/2015-6. Cela fait, et statuant à nouveau : Condamne B______ à verser à A______, par mois, d'avance, allocations familiales non comprises, à titre de contribution à l'entretien de D______, les sommes de 2'025 fr. du 1er janvier 2017 au 30 novembre 2017, de 1'620 fr. du 1er décembre 2017 au 30 novembre 2018, de 1'820 fr. du 1er décembre 2018 jusqu'au 31 août 2020 et de 1'200 fr. dès le 1er septembre 2020, voire, au-delà en cas de formation ou d'études sérieuses et régulières. Condamne B______ à verser à A______, par mois, d'avance, allocations familiales non comprises, à titre de contribution à l'entretien de E______, les sommes de 2'025 fr. du 1er janvier 2017 au 31 octobre 2017, de 1'620 fr. du 1er novembre 2017 au 31 août 2020, de 1'000 fr. du 1er septembre 2020 au 31 octobre 2021 et de 1'200 fr. du 1er novembre 2021 jusqu'à sa majorité, voire, au-delà en cas de formation ou d'études sérieuses et régulières. Condamne B______ à verser à A______, par mois et d'avance, à titre de contribution à son entretien, les sommes de 350 fr. entre le 1er janvier 2017 et le 31 octobre 2017, de 185 fr. pour le mois de novembre 2017, de 1'160 fr. du 1er décembre 2017 au 30 novembre 2018, et de 960 fr. du 1er décembre 2018 au 31 août 2020. Dit qu'aucune contribution à l'entretien de A______ n'est due dès le 1er septembre 2020. Confirme le jugement entrepris pour le surplus. Déboute les parties de toutes autres conclusions. Sur les frais de la procédure après le renvoi : Dit qu'il est renoncé à la perception de frais judiciaires.</w:t>
      </w:r>
    </w:p>
    <w:p>
      <w:r>
        <w:t>- 16/16 -</w:t>
      </w:r>
    </w:p>
    <w:p>
      <w:r>
        <w:t>C/25148/2015 Dit que chaque partie supporte ses propres dépens. Déboute les parties de toutes autres conclusions. Siégeant : Madame Jocelyne DEVILLE-CHAVANNE, présidente; Mesdames Verena PEDRAZZINI RIZZI et Nathalie LANDRY-BARTHE, juges; Madame Jessica ATHMOUNI, greffière. La présidente : Jocelyne DEVILLE-CHAVANNE</w:t>
      </w:r>
    </w:p>
    <w:p>
      <w:r>
        <w:t>La greffière : Jessica ATHMOUNI</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