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ACJC/423/2014 vom 7. April 2014</w:t>
      </w:r>
    </w:p>
    <w:p>
      <w:r>
        <w:t>GE Cour de justice, 2014-04-07, FR</w:t>
      </w:r>
    </w:p>
    <w:p>
      <w:r>
        <w:rPr>
          <w:b/>
        </w:rPr>
        <w:t xml:space="preserve">Quelle: </w:t>
      </w:r>
      <w:r>
        <w:t>https://mcp.opencaselaw.ch/entscheid/ge_gerichte_ACJC_423_2014</w:t>
      </w:r>
    </w:p>
    <w:p>
      <w:r>
        <w:t>FR: GE_GERICHTE ACJC/423/2014 du 7 avril 2014</w:t>
      </w:r>
    </w:p>
    <w:p>
      <w:r>
        <w:t>IT: GE_GERICHTE ACJC/423/2014 del 7 aprile 2014</w:t>
      </w:r>
    </w:p>
    <w:p>
      <w:pPr>
        <w:pStyle w:val="Heading2"/>
      </w:pPr>
      <w:r>
        <w:t>Erwägungen</w:t>
      </w:r>
    </w:p>
    <w:p>
      <w:r>
        <w:rPr>
          <w:b/>
        </w:rPr>
        <w:t>E. 1.1</w:t>
      </w:r>
    </w:p>
    <w:p>
      <w:r>
        <w:t>Le jugement entrepris a prononcé l'évacuation immédiate de la locataire et a ordonné l'exécution de cette décision. La voie de l'appel est ouverte contre les décisions d'évacuation (art. 308 CPC), alors que contre celles du Tribunal de l'exécution (art. 309 let. a CPC), le recours est ouvert (art. 319 let. a CPC), dans la mesure où il s'agit d'une décision finale. Par son argumentation, la locataire remet en cause, tout au plus, son évacuation. Elle ne critique en revanche d'aucune manière l'exécution immédiate de celle-ci. Il doit dès lors être admis que seule la question de l'évacuation est contestée. Il con- vient dès lors d'examiner si les conditions de recevabilité de l'appel contre cette décision sont remplies.</w:t>
      </w:r>
    </w:p>
    <w:p>
      <w:r>
        <w:rPr>
          <w:b/>
        </w:rPr>
        <w:t>E. 1.2</w:t>
      </w:r>
    </w:p>
    <w:p>
      <w:r>
        <w:t>En l'espèce, la valeur litigieuse correspond à la somme des loyers entre le mo- ment du dépôt de l'appel et le moment où le déguerpissement de l'appelante pourra vraisemblablement être exécuté par la force publique. Compte tenu d'un loyer mensuel de 11'113 fr. par mois, la valeur minimale de 10'000 fr. est atteinte. La voie de l'appel est donc ouverte contre la décision d'éva- cuation.</w:t>
      </w:r>
    </w:p>
    <w:p>
      <w:r>
        <w:rPr>
          <w:b/>
        </w:rPr>
        <w:t>E. 2.1</w:t>
      </w:r>
    </w:p>
    <w:p>
      <w:r>
        <w:t>L'appel doit être écrit et motivé (art. 311 al. 1 CPC). Il incombe à l'appelant de démontrer le caractère erroné de la motivation attaquée. Pour satisfaire à cette exigence, l'appelant ne peut se borner à renvoyer aux moyens soulevés en pre- mière instance, ni à présenter des critiques toutes générales de la décision atta- quée. Sa motivation doit être suffisamment explicite pour que l'instance d'appel puisse la comprendre aisément, ce qui suppose une désignation précise des passa- ges de la décision que le recourant attaque et des pièces du dossier sur lesquelles repose sa critique (ATF 138 III 374 consid. 4.3.1). 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de recours puisse, s'il y a lieu, les incorporer sans modification au dispositif de sa propre décision</w:t>
      </w:r>
    </w:p>
    <w:p>
      <w:r>
        <w:t>- 5/7 -</w:t>
      </w:r>
    </w:p>
    <w:p>
      <w:r>
        <w:t>C/19605/2013 (arrêt du Tribunal fédéral 4A_587/2012 du 9 janvier 2013 consid. 2, in SJ 2013 I 510).</w:t>
      </w:r>
    </w:p>
    <w:p>
      <w:r>
        <w:rPr>
          <w:b/>
        </w:rPr>
        <w:t>E. 2.1.1</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let. a et b. CPC). Pour les novas improprement dits, il appartient au plaideur qui entend les invoquer devant l'instance d'appel de démon- trer qu'il a fait preuve de la diligence requise, ce qui implique notamment d'expo- ser précisément les raisons pour lesquelles le moyen de preuve n'a pas pu être pro- duit en première instance (arrêt du Tribunal fédéral 5A_695/2012 du 20 mars 2013 consid. 4.2.1 et les références citées).</w:t>
      </w:r>
    </w:p>
    <w:p>
      <w:r>
        <w:rPr>
          <w:b/>
        </w:rPr>
        <w:t>E. 2.2</w:t>
      </w:r>
    </w:p>
    <w:p>
      <w:r>
        <w:t>En l'espèce, la critique de l'appelante repose sur des allégations de fait et des pièces qui n'ont pas été soumises au Tribunal, à savoir, en substance, qu'elle avait signé le bail avec l'intimée en qualité de représentante d'une société tierce. Elle n'expose toutefois pas les raisons pour lesquelles ces faits n'ont pas pu être déjà allégués en première instance. Les faits nouveaux et les pièces nouvelles sur lesquels se fonde l'argumentation de l'appelante sont donc irrecevables, et, par conséquent, ladite argumentation également. L'appelante ne critique, par ailleurs, d'aucune manière la motivation du Tribunal selon laquelle son évacuation devait être prononcée au motif qu'elle ne disposait d'aucun titre juridique l'autorisant à rester dans les locaux de l'intimée et selon laquelle cette décision devait être exécutée immédiatement. Pour le surplus, le courrier de l'appelante ne comporte aucune conclusion. Ainsi, en définitive, même interprétées de manière large, les conditions de receva- bilité de l'art. 311 CPC ne sont pas remplies. L'acte déposé par l'appelante sera dès lors déclaré irrecevable.</w:t>
      </w:r>
    </w:p>
    <w:p>
      <w:r>
        <w:rPr>
          <w:b/>
        </w:rPr>
        <w:t>E. 2.3</w:t>
      </w:r>
    </w:p>
    <w:p>
      <w:r>
        <w:t>Comme l'appel expédié à la Cour le 9 décembre 2013 comporte une motiva- tion insuffisante au regard des exigences légales et que celle-ci ne peut être com- plétée après l'échéance du délai d'appel, il ne se justifie pas, dans la mesure où l'acte adressé à la Cour n'est pas signé par un représentant de l'appelante disposant de la signature individuelle, de fixer à celle-ci un délai pour lui demander de corri- ger ce vice de forme (art. 132 al. 1 CPC).</w:t>
      </w:r>
    </w:p>
    <w:p>
      <w:r>
        <w:rPr>
          <w:b/>
        </w:rPr>
        <w:t>E. 3</w:t>
      </w:r>
    </w:p>
    <w:p>
      <w:r>
        <w:t>Au demeurant, même si l'appel avait été recevable, il aurait dû, en tout état de cause, être rejeté. En effet, l'appelante, qui ne conteste ni l'absence de règlement des arriérés de loyer, ni la validité de l'avis comminatoire, ni celle de l’avis de congé, ne dispose plus d'aucun titre juridique l'autorisant à rester dans les locaux litigieux. Ainsi, en</w:t>
      </w:r>
    </w:p>
    <w:p>
      <w:r>
        <w:t>- 6/7 -</w:t>
      </w:r>
    </w:p>
    <w:p>
      <w:r>
        <w:t>C/19605/2013 continuant à occuper ceux-ci, elle viole l'art. 267 al. 1 CO qui prévoit l'obligation de restituer la chose à la fin du bail. Aucun motif ne justifie, au surplus, de sur- seoir à son évacuation. C'est donc à bon droit que le Tribunal des baux et loyers a prononcé l'évacuation immédiate de l'appelante.</w:t>
      </w:r>
    </w:p>
    <w:p>
      <w:r>
        <w:rPr>
          <w:b/>
        </w:rPr>
        <w:t>E. 4</w:t>
      </w:r>
    </w:p>
    <w:p>
      <w:r>
        <w:t>A teneur de l'art. 22 al. 1 LaCC, il n'est pas prélevé de frais ni alloué de dépens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- 7/7 -</w:t>
      </w:r>
    </w:p>
    <w:p>
      <w:r>
        <w:t>C/19605/2013</w:t>
      </w:r>
    </w:p>
    <w:p>
      <w:r>
        <w:t>PAR CES MOTIFS, La Chambre des baux et loyers : A la forme : Déclare irrecevable l'appel déposé le 9 décembre 2013 par A______ SA contre le jugement JTBL/1360/2013 rendu le 20 novembre 2013 dans la cause C/19605/2013-8- SE. Dit que la procédure est gratuite. Siégeant : Madame Sylvie DROIN, présidente; Madame Elena SAMPEDRO et Monsieur Laurent RIEBEN, juges;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