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ACJC/421/2026 vom 10. März 2026</w:t>
      </w:r>
    </w:p>
    <w:p>
      <w:r>
        <w:t>GE Cour de justice, 2026-03-10, FR</w:t>
      </w:r>
    </w:p>
    <w:p>
      <w:r>
        <w:rPr>
          <w:b/>
        </w:rPr>
        <w:t xml:space="preserve">Quelle: </w:t>
      </w:r>
      <w:r>
        <w:t>https://mcp.opencaselaw.ch/entscheid/ge_gerichte_ACJC_421_2026</w:t>
      </w:r>
    </w:p>
    <w:p>
      <w:r>
        <w:t>FR: GE_GERICHTE ACJC/421/2026 du 10 mars 2026</w:t>
      </w:r>
    </w:p>
    <w:p>
      <w:r>
        <w:t>IT: GE_GERICHTE ACJC/421/2026 del 10 marzo 2026</w:t>
      </w:r>
    </w:p>
    <w:p>
      <w:pPr>
        <w:pStyle w:val="Heading2"/>
      </w:pPr>
      <w:r>
        <w:t>Volltext</w:t>
      </w:r>
    </w:p>
    <w:p>
      <w:r>
        <w:t>Le présent arrêt est communiqué aux parties par plis recommandés du 10 mars 2026.</w:t>
      </w:r>
    </w:p>
    <w:p>
      <w:r>
        <w:t>REPUBLIQUE ET</w:t>
      </w:r>
    </w:p>
    <w:p>
      <w:r>
        <w:t>CANTON DE GENEVE POUVOIR JUDICIAIRE C/9503/2025 ACJC/421/2026 ARRÊT DE LA COUR DE JUSTICE Chambre civile DU MARDI 10 MARS 2026</w:t>
      </w:r>
    </w:p>
    <w:p>
      <w:r>
        <w:t>Entre Monsieur A______, domicilié ______, recourant contre un jugement rendu par la 24ème Chambre du Tribunal de première instance de ce canton le 15 janvier 2026, représenté par Me Véronique MAURON-DEMOLE, avocate, Demole Hovagemyan, rue Charles-Bonnet 2, case postale, 1211 Genève 3, et ETAT DE GENEVE, soit pour lui le Service cantonal d'avance et de recouvrement des pensions alimentaires (SCARPA), sis rue Ardutius-de-Faucigny 2, 1204 Genève, intimé.</w:t>
      </w:r>
    </w:p>
    <w:p>
      <w:r>
        <w:t>- 2/4 -</w:t>
      </w:r>
    </w:p>
    <w:p>
      <w:r>
        <w:t>C/9503/2025 Attendu, EN FAIT, que par jugement JTPI/688/2025 du 15 janvier 2026, le Tribunal de première instance a notamment prononcé la mainlevée définitive de l'opposition formée par A______ au commandement de payer poursuite n° 1______ notifié par l'Etat de Genève, soit pour lui le SCARPA; Que, le 26 janvier 2026, A______ a formé recours contre ce jugement concluant principalement à ce que la Cour l'annule et rejette la requête de mainlevée définitive formée par sa partie adverse; Qu'il a requis à titre préalable que la Cour de justice octroie l'effet suspensif à son recours faisant valoir qu'à défaut, il risquait de subir un préjudice difficilement réparable; Qu’il expose qu’il a reçu le 4 février 2026 un avis de saisie portant sur le montant de 7’073 fr. 05, soit le montant de la créance poursuivie, tous frais compris; Que, le SCARPA a conclu au rejet de la requête d'effet suspensif; Que la cause a été gardée à juger sur effet suspensif le 10 mars 2026; Considérant, EN DROIT,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saisie d'une demande d'effet suspensif, l'autorité cantonale de recours doit procéder à une nouvelle pesée des intérêts entre les deux préjudices difficilement réparables, celui du demandeur à l'action si la mesure n'était pas exécutée immédiatement et celui qu'entraînerait pour le défendeur l'exécution de cette mesure (ATF 138 III 378</w:t>
      </w:r>
    </w:p>
    <w:p>
      <w:r>
        <w:t>- 3/4 -</w:t>
      </w:r>
    </w:p>
    <w:p>
      <w:r>
        <w:t>C/9503/2025 consid. 6.3 et les références citées; 137 III 475 consid. 4.1; arrêt du Tribunal fédéral 5A_514/2012 du 4 septembre 2012 consid. 3.2.2); Que l'autorité de recours jouit d'un large pouvoir d'appréciation (BRUNNER, in Kurzkommentar zur ZPO, Oberhammer et al. [éd.], n. 4 ad art. 325 CPC, FREIBURGHAUS/ AFHELDT, in Kommentar zur Schweizerischen Zivilprozessordnung, Sutter-Somm et al. [éd.], n. 6 ad art. 325 CPC, JEANDIN, Commentaire romand, n. 6 ad art. 325 CPC); Qu'en l'espèce, le recours n'apparaît pas, prima facie, dénué de chances de succès; Qu'il est vraisemblable que la continuation de la poursuite serait de nature à provoquer des difficultés financières pour le recourant; Qu'à cela s'ajoute que le paiement de la poursuite, afin d'éviter la réalisation des biens du recourant, serait susceptible de rendre le recours sans objet (arrêt du Tribunal fédéral 5A_631/2019 du 28 janvier 2020 consid. 1.4. 3); Que l'intimé ne rend par ailleurs pas vraisemblable qu'il subirait un dommage difficilement réparable en cas d'octroi de l'effet suspensif; Qu'un tel dommage est d'autant moins vraisemblable au regard du fait que la présente procédure est régie par la procédure sommaire et que, partant, sa durée sera limitée; Qu'il sera dès lors fait droit à la requête d'octroi de l'effet suspensif; Qu'il sera statué sur les frais liés à la présente décision dans l'arrêt rendu sur le fond (art. 104 al. 3 CC). * * * * *</w:t>
      </w:r>
    </w:p>
    <w:p>
      <w:r>
        <w:t>- 4/4 -</w:t>
      </w:r>
    </w:p>
    <w:p>
      <w:r>
        <w:t>C/9503/2025 PAR CES MOTIFS, La Chambre civile :</w:t>
      </w:r>
    </w:p>
    <w:p>
      <w:r>
        <w:t>Statuant sur requête de suspension de l'effet exécutoire du jugement entrepris : Admet la requête de A______ tendant à suspendre l'effet exécutoire attaché au dispositif du jugement JTPI/688/2026 rendu le 15 janvier 2026 par le Tribunal de première instance dans la cause C/9503/2025. Dit qu'il sera statué sur les frais liés à la présente décision dans l'arrêt rendu sur le fond. Siégeant : Madame Fabienne GEISINGER-MARIETHOZ, présidente; Madame Barbara NEVEUX, greffière.</w:t>
      </w:r>
    </w:p>
    <w:p>
      <w:r>
        <w:t>La présidente : Fabienne GEISINGER-MARIETHOZ</w:t>
      </w:r>
    </w:p>
    <w:p>
      <w:r>
        <w:t>La greffière : Barbara NEVEUX</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