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ACJC/421/2024 vom 28. März 2024</w:t>
      </w:r>
    </w:p>
    <w:p>
      <w:r>
        <w:t>GE Cour de justice, 2024-03-28, FR</w:t>
      </w:r>
    </w:p>
    <w:p>
      <w:r>
        <w:rPr>
          <w:b/>
        </w:rPr>
        <w:t xml:space="preserve">Quelle: </w:t>
      </w:r>
      <w:r>
        <w:t>https://mcp.opencaselaw.ch/entscheid/ge_gerichte_ACJC_421_2024</w:t>
      </w:r>
    </w:p>
    <w:p>
      <w:r>
        <w:t>FR: GE_GERICHTE ACJC/421/2024 du 28 mars 2024</w:t>
      </w:r>
    </w:p>
    <w:p>
      <w:r>
        <w:t>IT: GE_GERICHTE ACJC/421/2024 del 28 marzo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C/3140/2024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C/3140/2024</w:t>
      </w:r>
    </w:p>
    <w:p>
      <w:r>
        <w:t>Il résulte de ce qui précède que le droit d'être entendue de la partie recourante a été violé puisqu'elle n'a pas été valablement convoquée à l'audience du 18 mars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w:t>
      </w:r>
    </w:p>
    <w:p>
      <w:r>
        <w:t>- 5/5 -</w:t>
      </w:r>
    </w:p>
    <w:p>
      <w:r>
        <w:t>C/3140/2024 PAR CES MOTIFS, La Chambre civile : Annule le jugement JTPI/3840/2024 rendu le 18 mars 2024 par le Tribunal de première instance dans la cause C/3140/2024-19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SARL la somme de 220 fr. Dit qu'il n'est pas alloué de dépens de recours. Siégeant : Madame Nathalie LANDRY-BARTHE, présidente; Monsieur Ivo BUETTI, Madame Nathalie RAPP, juges; Madame Marie-Pierre GROSJEAN, greffière.</w:t>
      </w:r>
    </w:p>
    <w:p>
      <w:r>
        <w:t>La présidente : Nathalie LANDRY-BARTHE</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