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ACJC/41/2009 vom 12. Januar 2009</w:t>
      </w:r>
    </w:p>
    <w:p>
      <w:r>
        <w:t>GE Cour de justice, 2009-01-12, FR</w:t>
      </w:r>
    </w:p>
    <w:p>
      <w:r>
        <w:rPr>
          <w:b/>
        </w:rPr>
        <w:t xml:space="preserve">Quelle: </w:t>
      </w:r>
      <w:r>
        <w:t>https://mcp.opencaselaw.ch/entscheid/ge_gerichte_ACJC_41_2009</w:t>
      </w:r>
    </w:p>
    <w:p>
      <w:r>
        <w:t>FR: GE_GERICHTE ACJC/41/2009 du 12 janvier 2009</w:t>
      </w:r>
    </w:p>
    <w:p>
      <w:r>
        <w:t>IT: GE_GERICHTE ACJC/41/2009 del 12 gennaio 2009</w:t>
      </w:r>
    </w:p>
    <w:p>
      <w:pPr>
        <w:pStyle w:val="Heading2"/>
      </w:pPr>
      <w:r>
        <w:t>Regeste</w:t>
      </w:r>
    </w:p>
    <w:p>
      <w:r>
        <w:t>Résumé: UTILISATION DE LA CHOSE LOUÉE - INTERPRÉTATION Pour apprécier l'existence et la portée de stipulations explicites ou tacites concernant l'utilisation de la chose, les principes généraux de l'interprétation des contrats sont déterminants (ATF132 III 109consid. 2). In casu, les locaux ont été initialement loués à des fins d'habitation, puis les parties ont modifié leur affectation pour permettre au locataire d'y installer un studio de photographie. Il en résulte que la bailleresse ne peut valablement par la suite résilier le bail sur la base de l'art. 257f al. 3 CO au motif que le locataire n'habiterait plus les locaux.</w:t>
      </w:r>
    </w:p>
    <w:p>
      <w:pPr>
        <w:pStyle w:val="Heading2"/>
      </w:pPr>
      <w:r>
        <w:t>Volltext</w:t>
      </w:r>
    </w:p>
    <w:p>
      <w:r>
        <w:t>Résumé: UTILISATION DE LA CHOSE LOUÉE - INTERPRÉTATION Pour apprécier l'existence et la portée de stipulations explicites ou tacites concernant l'utilisation de la chose, les principes généraux de l'interprétation des contrats sont déterminants (ATF132 III 109consid. 2). In casu, les locaux ont été initialement loués à des fins d'habitation, puis les parties ont modifié leur affectation pour permettre au locataire d'y installer un studio de photographie. Il en résulte que la bailleresse ne peut valablement par la suite résilier le bail sur la base de l'art. 257f al. 3 CO au motif que le locataire n'habiterait plus les locaux.</w:t>
      </w:r>
    </w:p>
    <w:p>
      <w:r>
        <w:t>Descripteurs: Descripteurs: BAIL A LOYER; RESILIATION ANTICIPEE; CHANGEMENT D'AFFECTATION; ACCORD DE VOLONTES</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