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ACJC/419/2019 vom 2. April 2019</w:t>
      </w:r>
    </w:p>
    <w:p>
      <w:r>
        <w:t>GE Cour de justice, 2019-04-02, FR</w:t>
      </w:r>
    </w:p>
    <w:p>
      <w:r>
        <w:rPr>
          <w:b/>
        </w:rPr>
        <w:t xml:space="preserve">Quelle: </w:t>
      </w:r>
      <w:r>
        <w:t>https://mcp.opencaselaw.ch/entscheid/ge_gerichte_ACJC_419_2019</w:t>
      </w:r>
    </w:p>
    <w:p>
      <w:r>
        <w:t>FR: GE_GERICHTE ACJC/419/2019 du 2 avril 2019</w:t>
      </w:r>
    </w:p>
    <w:p>
      <w:r>
        <w:t>IT: GE_GERICHTE ACJC/419/2019 del 2 aprile 2019</w:t>
      </w:r>
    </w:p>
    <w:p>
      <w:pPr>
        <w:pStyle w:val="Heading2"/>
      </w:pPr>
      <w:r>
        <w:t>Erwägungen</w:t>
      </w:r>
    </w:p>
    <w:p>
      <w:r>
        <w:rPr>
          <w:b/>
        </w:rPr>
        <w:t>E. 1.1</w:t>
      </w:r>
    </w:p>
    <w:p>
      <w:r>
        <w:t>Selon l'art. 308 al. 1 let. a CPC, l'appel est recevable contre les décisions finales et les décisions incidentes de première instance.</w:t>
      </w:r>
    </w:p>
    <w:p>
      <w:r>
        <w:t>Au sens de l'art. 237 al. 1 CPC, le tribunal peut rendre une décision incidente lorsque l'instance de recours pourrait prendre une décision contraire qui mettrait fin au procès et permettrait de réaliser une économie de temps ou de frais appréciables. En tant qu'il se prononce sur la question de la prescription de la créance de l'intimée à l'encontre de l'appelant, le jugement attaqué est une décision incidente susceptible d'appel.</w:t>
      </w:r>
    </w:p>
    <w:p>
      <w:r>
        <w:rPr>
          <w:b/>
        </w:rPr>
        <w:t>E. 1.2</w:t>
      </w:r>
    </w:p>
    <w:p>
      <w:r>
        <w:t>Interjeté en temps utile et selon la forme prescrite par la loi (art. 145 al. 1 let. b, 130, 131, 311 al. 1 et al. 2 CPC) dans une cause dont la valeur litigieuse est</w:t>
      </w:r>
    </w:p>
    <w:p>
      <w:r>
        <w:t>- 7/11 -</w:t>
      </w:r>
    </w:p>
    <w:p>
      <w:r>
        <w:t>C/17484/2016 supérieure à 10'000 fr. (art. 308 al. 2 CPC) et par-devant l'autorité d'appel compétente (art. 120 al. 1 LOJ) l'appel est recevable.</w:t>
      </w:r>
    </w:p>
    <w:p>
      <w:r>
        <w:rPr>
          <w:b/>
        </w:rPr>
        <w:t>E. 1.3</w:t>
      </w:r>
    </w:p>
    <w:p>
      <w:r>
        <w:t>La Cour revoit la cause avec un plein pouvoir d'examen (art. 310 CPC).</w:t>
      </w:r>
    </w:p>
    <w:p>
      <w:r>
        <w:rPr>
          <w:b/>
        </w:rPr>
        <w:t>E. 2</w:t>
      </w:r>
    </w:p>
    <w:p>
      <w:r>
        <w:t>Il n'est pas contesté à juste titre que le droit suisse soit applicable et les tribunaux genevois compétents comme cela ressort de l'élection de for et de l'élection de droit contenues dans le contrat signé par les parties le 9 juin 1998 (art. 5 et 116 LDIP). L'appelant fait grief au Tribunal d'avoir, par une qualification erronée du contrat, considéré que s'appliquait à la créance en résultant, un délai de prescription de dix ans alors qu'un délai de prescription d'un an devait entrer en ligne de compte, subsidiairement un délai de prescription de cinq ans. En outre, il lui reproche, même à considérer qu'un délai de prescription de dix ans fut applicable, d'avoir mal fixé le point de départ dudit délai et de ce fait de ne pas avoir constaté que même un tel délai était échu, de sorte que la créance serait quoi qu'il en soit, prescrite. 2.1.1 Selon l'art. 312 CO, le prêt de consommation est un contrat par lequel le prêteur s'oblige à transférer la propriété d'une somme d'argent ou d'autres choses fongibles à l'emprunteur, à charge par ce dernier de lui en rendre autant de même espèce et qualité. Le prêt de consommation suppose notamment, à la charge de l'emprunteur, une obligation de restituer (ATF 131 III 268 consid. 4.2; 129 III 118 consid. 2.2). L'obligation de restituer une somme d'argent équivalente ou une chose fongible de même espèce et qualité constitue donc un élément essentiel du contrat, nécessaire pour retenir une telle qualification (arrêt du Tribunal fédéral 4A_12/2013 du 27 juin 2013 consid. 2.1 et les références citées). 2.1.2 Selon l'art. 127 CO, toutes les actions se prescrivent par dix ans lorsque le droit civil fédéral n'en dispose pas autrement. Au sens de l'art. 128 ch. 2 CO, les actions pour fourniture de vivres, pensions alimentaires et dépenses d'auberge se prescrivent par cinq ans. L'action pour cause d'enrichissement illégitime se prescrit par un an à compter du jour où la partie lésée a eu connaissance de son droit de répétition et dans tous les cas par dix ans dès la naissance de ce droit (art. 67 al. 1 CO).</w:t>
      </w:r>
    </w:p>
    <w:p>
      <w:r>
        <w:rPr>
          <w:b/>
        </w:rPr>
        <w:t>E. 2.2</w:t>
      </w:r>
    </w:p>
    <w:p>
      <w:r>
        <w:t>Contrairement à ce que soutient l'appelant, il n'y a pas lieu de revenir sur la qualification du contrat telle qu'arrêtée par la Cour de céans dans un arrêt concernant la même Fondation et le même type de relation contractuelle avec un boursier soumise à la même obligation que celle qui fait l'objet du présent litige.</w:t>
      </w:r>
    </w:p>
    <w:p>
      <w:r>
        <w:t>- 8/11 -</w:t>
      </w:r>
    </w:p>
    <w:p>
      <w:r>
        <w:t>C/17484/2016 La Cour avait alors considéré que le contrat s'apparentait à un prêt de consommation comprenant une obligation alternative, soit celle de retourner au pays et d'y travailler pendant un certain nombre d'années prévu, soit celle de rembourser les sommes versées par la Fondation au titre de bourse d'études (ACJC/783/2012 du 25 mai 2012). Le délai de prescription est dès lors celui prévu par l'art. 127 CO d'une durée de dix ans applicable aux relations contractuelles découlant du contrat de prêt.</w:t>
      </w:r>
    </w:p>
    <w:p>
      <w:r>
        <w:rPr>
          <w:b/>
        </w:rPr>
        <w:t>E. 2.3</w:t>
      </w:r>
    </w:p>
    <w:p>
      <w:r>
        <w:t>L'appelant critique en outre la fixation du dies a quo du délai de prescription par le Tribunal. Celui-ci a estimé que la créance de la Fondation était exigible dès le 17 octobre 2006 seulement, soit trois ans après l'obtention du diplôme de l'appelant qu'il a fixé au 17 octobre 2003. L'appelant soutient que l'exigibilité de la créance devrait, en tout état, être fixée au moment où il a lui-même informé la Fondation par courrier du 22 novembre 2004 du fait qu'il poursuivrait ses études par un doctorat à Genève, de sorte qu'il ne pourrait respecter la condition prévue par le contrat, ne retournant pas en C______ [pays].</w:t>
      </w:r>
    </w:p>
    <w:p>
      <w:r>
        <w:rPr>
          <w:b/>
        </w:rPr>
        <w:t>E. 2.3.1</w:t>
      </w:r>
    </w:p>
    <w:p>
      <w:r>
        <w:t>Selon l'art. 130 al. 1 CO la prescription court dès que la créance est devenue exigible. Selon l'art. 151 al. 1 CO, le contrat est conditionnel, lorsque l’existence de l’obligation qui en forme l’objet est subordonnée à l’existence d’un événement incertain. Selon l'al. 2 de cette disposition, il ne produit d’effets qu’à compter du moment où la condition s’accomplit, si les parties n’ont pas manifesté une intention contraire. L'événement dont la condition suspensive fait dépendre son efficacité doit être futur et incertain. Le rapport de droit existe mais il n'a pas encore d'effet. Une créance soumise à une condition suspensive ne commence à se prescrire qu'à partir de l'accomplissement de la condition (PICHONNAZ, CR-CO, 2012 n. 3 ad. art.130 et n. 49 ad. art. 151; cf. BERTI, ZUKO 2002 n. 23 ad. art. 130 CO).</w:t>
      </w:r>
    </w:p>
    <w:p>
      <w:r>
        <w:rPr>
          <w:b/>
        </w:rPr>
        <w:t>E. 2.3.2</w:t>
      </w:r>
    </w:p>
    <w:p>
      <w:r>
        <w:t>Dans le cas d'espèce, le contrat conclu entre les parties prévoit que le boursier s'engage à travailler en C______ [pays] pendant au moins sept des dix premières années consécutives à la fin de ses études ou de son stage ou d'une spécialisation, faute de quoi il s'engage à rembourser à la Fondation l'intégralité des sommes consacrées par elle à son entretien, formation et autres frais occasionnés durant la bourse (ch. 6 du contrat). A teneur du dossier, la délivrance du diplôme de fin d'études au boursier en date du 17 octobre 2003 atteste de la fin de ses études au sens du contrat passé entre les parties. Il ressort toutefois de la procédure que la date de délivrance du diplôme n'est pas pertinente puisque par deux courriers antérieurs datés du 1er octobre 2003, l'un à l'adresse d'une assurance, l'autre à l'adresse de la Police</w:t>
      </w:r>
    </w:p>
    <w:p>
      <w:r>
        <w:t>- 9/11 -</w:t>
      </w:r>
    </w:p>
    <w:p>
      <w:r>
        <w:t>C/17484/2016 des étrangers, la Fondation attestait du fait que les effets du contrat passé entre les parties avaient cessé à la date du 30 septembre 2003 de sorte que cette date correspond à la fin effective des études selon le contrat passé entre les parties. Dès cette date, le sort en Suisse du recourant n'était plus lié à son contrat de boursier. Cette date correspond en outre parfaitement à la fin de la période déterminée de</w:t>
      </w:r>
    </w:p>
    <w:p>
      <w:r>
        <w:rPr>
          <w:b/>
        </w:rPr>
        <w:t>E. 3</w:t>
      </w:r>
    </w:p>
    <w:p>
      <w:r>
        <w:t>Les frais judiciaires seront fixés à 2'000 fr. (art. 36 RTFMC) et mis à la charge de l'appelant qui succombe (art. 106 al. 1 CPC). Ils seront partiellement compensés</w:t>
      </w:r>
    </w:p>
    <w:p>
      <w:r>
        <w:t>- 10/11 -</w:t>
      </w:r>
    </w:p>
    <w:p>
      <w:r>
        <w:t>C/17484/2016 par l'avance de frais effectuée en 1'000 fr., l'appelant étant condamné à verser le solde à l'Etat de Genève. Il sera condamné en outre au paiement à l'intimée de dépens fixés à hauteur de 3'000 fr. * * * * *</w:t>
      </w:r>
    </w:p>
    <w:p>
      <w:r>
        <w:t>- 11/11 -</w:t>
      </w:r>
    </w:p>
    <w:p>
      <w:r>
        <w:t>C/17484/2016 PAR CES MOTIFS, La Chambre civile : A la forme : Déclare recevable l'appel déposé le 3 septembre 2018 par A______ contre le jugement JTPI/10419/2018 rendu le 28 juin 2018 par le Tribunal de première instance dans la cause C/17484/2016-11. Au fond : Confirme le jugement attaqué. Sur les frais : Fixe les frais d'appel à 2'000 fr. et les met à la charge de A______. Dit qu'ils sont partiellement compensés par l'avance de frais en 1'000 fr. versée par lui. Le condamne au paiement à l'Etat de Genève, soit pour lui les Services financiers du Pouvoir judiciaire, du solde des frais en 1'000 fr. Condamne A______ à payer à la FONDATION B______ la somme de 3'000 fr. à titre de dépens. Siégeant : Monsieur Cédric-Laurent MICHEL, président; Mesdames Pauline ERARD et Paola CAMPOMAGNANI, juges; Madame Sandra MILLET, greffière. Le président : Cédric-Laurent MICHEL</w:t>
      </w:r>
    </w:p>
    <w:p>
      <w:r>
        <w:t>La greffière : Sandra MILLET</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