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ACJC/418/2014 vom 7. April 2014</w:t>
      </w:r>
    </w:p>
    <w:p>
      <w:r>
        <w:t>GE Cour de justice, 2014-04-07, FR</w:t>
      </w:r>
    </w:p>
    <w:p>
      <w:r>
        <w:rPr>
          <w:b/>
        </w:rPr>
        <w:t xml:space="preserve">Quelle: </w:t>
      </w:r>
      <w:r>
        <w:t>https://mcp.opencaselaw.ch/entscheid/ge_gerichte_ACJC_418_2014</w:t>
      </w:r>
    </w:p>
    <w:p>
      <w:r>
        <w:t>FR: GE_GERICHTE ACJC/418/2014 du 7 avril 2014</w:t>
      </w:r>
    </w:p>
    <w:p>
      <w:r>
        <w:t>IT: GE_GERICHTE ACJC/418/2014 del 7 aprile 2014</w:t>
      </w:r>
    </w:p>
    <w:p>
      <w:pPr>
        <w:pStyle w:val="Heading2"/>
      </w:pPr>
      <w:r>
        <w:t>Regeste</w:t>
      </w:r>
    </w:p>
    <w:p>
      <w:r>
        <w:t>Résumé: VOLONTÉ DU BAILLEUR DE RÉCUPÉRER LES LOCAUX POUR LE DÉVELOPPEMENT DE SES SOCIÉTÉS La jurisprudence reconnaît un intérêt prépondérant du bailleur à exploiter la chose de la manière la plus favorable pour lui. Ainsi, le congé ordinaire fondé sur la volonté du bailleur de récupérer des locaux pour répondre aux besoins de développement de deux sociétés, dont il est actionnaire et administrateur, et de les regrouper sur un même site et dans ses propres locaux, est valable dans la mesure ou le besoin du bailleur apparaît légitime et digne de protection.</w:t>
      </w:r>
    </w:p>
    <w:p>
      <w:pPr>
        <w:pStyle w:val="Heading2"/>
      </w:pPr>
      <w:r>
        <w:t>Volltext</w:t>
      </w:r>
    </w:p>
    <w:p>
      <w:r>
        <w:t>Résumé: VOLONTÉ DU BAILLEUR DE RÉCUPÉRER LES LOCAUX POUR LE DÉVELOPPEMENT DE SES SOCIÉTÉS La jurisprudence reconnaît un intérêt prépondérant du bailleur à exploiter la chose de la manière la plus favorable pour lui. Ainsi, le congé ordinaire fondé sur la volonté du bailleur de récupérer des locaux pour répondre aux besoins de développement de deux sociétés, dont il est actionnaire et administrateur, et de les regrouper sur un même site et dans ses propres locaux, est valable dans la mesure ou le besoin du bailleur apparaît légitime et digne de protection.</w:t>
      </w:r>
    </w:p>
    <w:p>
      <w:r>
        <w:t>Descripteurs: Descripteurs: BAIL À LOYER; RÉSILIATION; PROTECTION CONTRE LES CONGÉS ; AFFECTATION</w:t>
      </w:r>
    </w:p>
    <w:p>
      <w:r>
        <w:t>Normes: Normes: CO.271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