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ACJC/416/2016 vom 4. April 2016</w:t>
      </w:r>
    </w:p>
    <w:p>
      <w:r>
        <w:t>GE Cour de justice, 2016-04-04, FR</w:t>
      </w:r>
    </w:p>
    <w:p>
      <w:r>
        <w:rPr>
          <w:b/>
        </w:rPr>
        <w:t xml:space="preserve">Quelle: </w:t>
      </w:r>
      <w:r>
        <w:t>https://mcp.opencaselaw.ch/entscheid/ge_gerichte_ACJC_416_2016</w:t>
      </w:r>
    </w:p>
    <w:p>
      <w:r>
        <w:t>FR: GE_GERICHTE ACJC/416/2016 du 4 avril 2016</w:t>
      </w:r>
    </w:p>
    <w:p>
      <w:r>
        <w:t>IT: GE_GERICHTE ACJC/416/2016 del 4 aprile 2016</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5A_508/2012 du 28 août 2012 consid. 4; 5A_344/2010 du 8 juin 2010 consid. 5, in RSPC 2010 p. 400, et 5A_279/2010 du 24 juin 2010 consid. 4).</w:t>
      </w:r>
    </w:p>
    <w:p>
      <w:r>
        <w:t>- 4/6 -</w:t>
      </w:r>
    </w:p>
    <w:p>
      <w:r>
        <w:t>C/3297/2016</w:t>
      </w:r>
    </w:p>
    <w:p>
      <w:r>
        <w:t>L'art. 322 CPC est par conséquent inapplicable dans un tel cas.</w:t>
      </w:r>
    </w:p>
    <w:p>
      <w:r>
        <w:rPr>
          <w:b/>
        </w:rPr>
        <w:t>E. 3</w:t>
      </w:r>
    </w:p>
    <w:p>
      <w:r>
        <w:t>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w:t>
      </w:r>
    </w:p>
    <w:p>
      <w:r>
        <w:rPr>
          <w:b/>
        </w:rPr>
        <w:t>E. 4</w:t>
      </w:r>
    </w:p>
    <w:p>
      <w:r>
        <w:t>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general : cf. ATF 130 III 321 consid. 3.3; STOFFEL/CHABLOZ, op. cit., n. 3 ad art. 272 LP).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rPr>
          <w:b/>
        </w:rPr>
        <w:t>E. 5.1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w:t>
      </w:r>
    </w:p>
    <w:p>
      <w:r>
        <w:t>- 5/6 -</w:t>
      </w:r>
    </w:p>
    <w:p>
      <w:r>
        <w:t>C/3297/2016 créancier rende vraisemblable que sa créance existe (ch. 1), qu'on est en présence d'un cas de séquestre (ch. 2) et qu'il existe des biens appartenant au débiteur (ch. 3). A teneur de l'al. 2, lorsque le créancier est domicilié à l'étranger et qu'il n'a pas élu domicile en Suisse, il est réputé domicilié à l'Office des poursuites.</w:t>
      </w:r>
    </w:p>
    <w:p>
      <w:r>
        <w:rPr>
          <w:b/>
        </w:rPr>
        <w:t>E. 5.2</w:t>
      </w:r>
    </w:p>
    <w:p>
      <w:r>
        <w:t>Dans le présent cas, à l'instar du Tribunal, la Cour retient que le recourant a rendu vraisemblable le cas de séquestre, sa titularité d'une créance à l'encontre du débiteur C______, ainsi l'existence de biens appartenant à ce dernier en Suisse.</w:t>
      </w:r>
    </w:p>
    <w:p>
      <w:r>
        <w:t>Le montant de la créance n'est en revanche pas rendu vraisemblable. En effet, le recourant n'a pas produit le jugement de divorce dont il fait état. Par ailleurs, il ne peut être tenu compte d'indications figurant dans les échanges de courriels entre l'Office et le recourant pour retenir le fait que les époux C______ et D______ aient divorcés. Aucune pièce ne permet pour le surplus de retenir que la créance acquise par le recourant lors de la vente forcée du 13 janvier 2015 ne concernerait pas la totalité des contributions d'entretien dues par C______. Au contraire, l'offre de vente de l'Office mentionnait que la créance dont D______ était titulaire selon le jugement sur mesures protectrices de l'union conjugale avait été estimée à 46'000 fr. Le montant de 360'000 fr. allégué par le recourant ne peut dès lors, sous l'angle de la vraisemblance, être retenu.</w:t>
      </w:r>
    </w:p>
    <w:p>
      <w:r>
        <w:t>Le Tribunal a en conséquence à bon droit limité le séquestre au montant de 46'000 fr., tel que résultant des titres versés à la procédure.</w:t>
      </w:r>
    </w:p>
    <w:p>
      <w:r>
        <w:rPr>
          <w:b/>
        </w:rPr>
        <w:t>E. 5.3</w:t>
      </w:r>
    </w:p>
    <w:p>
      <w:r>
        <w:t>Infondé, le recours sera rejeté.</w:t>
      </w:r>
    </w:p>
    <w:p>
      <w:r>
        <w:rPr>
          <w:b/>
        </w:rPr>
        <w:t>E. 6</w:t>
      </w:r>
    </w:p>
    <w:p>
      <w:r>
        <w:t>Les frais judiciaires du recours seront arrêtés à 1'125 fr. (art. 48 et 61 al. 1 OELP) et mis à la charge du recourant qui succombe dans ses conclusions (art. 105 al. 1 et 106 al. 1 CPC). Ils seront entièrement compensés avec l'avance de frais, d'un montant correspondant, fournie par lui, laquelle reste acquise à l'Etat de Genève (art. 111 al. 1 CPC).</w:t>
      </w:r>
    </w:p>
    <w:p>
      <w:r>
        <w:rPr>
          <w:b/>
        </w:rPr>
        <w:t>E. 7</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- 6/6 -</w:t>
      </w:r>
    </w:p>
    <w:p>
      <w:r>
        <w:t>C/3297/2016 PAR CES MOTIFS, La Chambre civile : A la forme : Déclare recevable le recours interjeté le 7 mars 2016 par A______ contre l'ordonnance SQ/129/2016 rendue le 22 février 2016 par le Tribunal de première instance dans la cause C/3297/2016-4 SQP. Au fond : Le rejette. Sur les frais : Arrête les frais judiciaires du recours à 1'125 fr., les met à la charge de A______ et les compense avec l'avance de frais du même montant fournie par celui-ci, acquise à l'Etat. Siégeant : Monsieur Laurent RIEBEN, président; Madame Sylvie DROIN et Madame Nathalie LANDRY-BARTHE,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