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ACJC/415/2021 vom 13. April 2021</w:t>
      </w:r>
    </w:p>
    <w:p>
      <w:r>
        <w:t>GE Cour de justice, 2021-04-13, FR</w:t>
      </w:r>
    </w:p>
    <w:p>
      <w:r>
        <w:rPr>
          <w:b/>
        </w:rPr>
        <w:t xml:space="preserve">Quelle: </w:t>
      </w:r>
      <w:r>
        <w:t>https://mcp.opencaselaw.ch/entscheid/ge_gerichte_ACJC_415_2021</w:t>
      </w:r>
    </w:p>
    <w:p>
      <w:r>
        <w:t>FR: GE_GERICHTE ACJC/415/2021 du 13 avril 2021</w:t>
      </w:r>
    </w:p>
    <w:p>
      <w:r>
        <w:t>IT: GE_GERICHTE ACJC/415/2021 del 13 aprile 2021</w:t>
      </w:r>
    </w:p>
    <w:p>
      <w:pPr>
        <w:pStyle w:val="Heading2"/>
      </w:pPr>
      <w:r>
        <w:t>Erwägungen</w:t>
      </w:r>
    </w:p>
    <w:p>
      <w:r>
        <w:rPr>
          <w:b/>
        </w:rPr>
        <w:t>E. 4</w:t>
      </w:r>
    </w:p>
    <w:p>
      <w:r>
        <w:t>Compte tenu du renvoi de la cause au Tribunal, le sort des frais de première instance sera réglé avec le jugement final de première instance (art. 104 al. 1 CPC).</w:t>
      </w:r>
    </w:p>
    <w:p>
      <w:r>
        <w:t>L'issue de la procédure demeurant incertaine, la répartition des frais judiciaires et dépens de la présente procédure de renvoi sera déléguée à la juridiction précédente conformément à l'art. 104 al. 4 CPC, étant précisé que les parties ont plaidé au bénéfice de l'assistance juridique.</w:t>
      </w:r>
    </w:p>
    <w:p>
      <w:r>
        <w:t>Les frais judiciaires de recours, qui incluent l'émolument de décision sur effet suspensif, seront arrêtés à 1'200 fr. (art. 105 al. 1 CPC; art. 17 et 38 RTFMC)</w:t>
      </w:r>
    </w:p>
    <w:p>
      <w:r>
        <w:t>Si la partie ayant obtenu l'assistance judiciaire obtient gain de cause, la fixation et la répartition des frais s'opèrent en principe selon les règles ordinaires des art. 104 ss CPC. Des dépens normaux sont alloués au bénéficiaire victorieux (art. 111 al. 2 CPC). Calculés selon le tarif applicable aux causes plaidées par un avocat de choix, ils devraient en principe être au moins équivalents ou supérieurs à la rémunération équitable envisagée par l'art. 122 al. 1 let. a CPC (ACJC/729/2015 du 19 juin 2015 consid. 3; TAPPY, in Commentaire romand CPC, 2e éd. 2019, n. 14 ad art. 122 CPC).</w:t>
      </w:r>
    </w:p>
    <w:p>
      <w:r>
        <w:t>Compte tenu de la valeur litigieuse de 9'900 fr. et du caractère non définitif du jugement, les dépens de recours sont fixés à 1'200 fr (art. 20 al. 1 et 4 LaCC; art. 84, 85, 87 et 90 RTFMC). * * * * *</w:t>
      </w:r>
    </w:p>
    <w:p>
      <w:r>
        <w:t>- 17/17 -</w:t>
      </w:r>
    </w:p>
    <w:p>
      <w:r>
        <w:t>C/29011/2017 PAR CES MOTIFS, La Chambre civile : A la forme : Déclare recevable le recours interjeté par A______ et B______ contre l'ordonnance ORTPI/219/2019 rendue le 1er mars 2019 et le jugement JTPI/1175/2020 rendu le 22 janvier 2020 par le Tribunal de première instance dans la cause C/29011/2017. Au fond : Confirme ladite ordonnance et annule le jugement attaqué. Renvoie la cause au Tribunal de première instance pour instruction et nouvelle décision dans le sens des considérants du présent arrêt. Sur les frais : Arrête les frais judiciaires de recours à 1'200 fr. Arrête les dépens de recours à 1'200 fr. Délègue la répartition de ces frais au Tribunal de première instance. Siégeant : Monsieur Laurent RIEBEN, président; Monsieur Patrick CHENAUX, Madame Fabienne GEISINGER-MARIETHOZ,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