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ACJC/414/2021 vom 31. März 2021</w:t>
      </w:r>
    </w:p>
    <w:p>
      <w:r>
        <w:t>GE Cour de justice, 2021-03-31, FR</w:t>
      </w:r>
    </w:p>
    <w:p>
      <w:r>
        <w:rPr>
          <w:b/>
        </w:rPr>
        <w:t xml:space="preserve">Quelle: </w:t>
      </w:r>
      <w:r>
        <w:t>https://mcp.opencaselaw.ch/entscheid/ge_gerichte_ACJC_414_2021</w:t>
      </w:r>
    </w:p>
    <w:p>
      <w:r>
        <w:t>FR: GE_GERICHTE ACJC/414/2021 du 31 mars 2021</w:t>
      </w:r>
    </w:p>
    <w:p>
      <w:r>
        <w:t>IT: GE_GERICHTE ACJC/414/2021 del 31 marzo 2021</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w:t>
      </w:r>
    </w:p>
    <w:p>
      <w:r>
        <w:rPr>
          <w:b/>
        </w:rPr>
        <w:t>E. 1.2</w:t>
      </w:r>
    </w:p>
    <w:p>
      <w:r>
        <w:t>Formé selon la forme et dans le délai prévus par la loi (art. 321 al. 1 et 2 CPC), le recours est recevable en l'espèce.</w:t>
      </w:r>
    </w:p>
    <w:p>
      <w:r>
        <w:rPr>
          <w:b/>
        </w:rPr>
        <w:t>E. 2.1</w:t>
      </w:r>
    </w:p>
    <w:p>
      <w:r>
        <w:t>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w:t>
      </w:r>
    </w:p>
    <w:p>
      <w:r>
        <w:t>- 6/10 -</w:t>
      </w:r>
    </w:p>
    <w:p>
      <w:r>
        <w:t>C/25336/2020 cadre d'un recours contre un prononcé de faillite sans poursuite préalable, seuls les pseudo-nova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 du Tribunal fédéral 5A_243/2019 du 17 mai 2019 consid. 3.1).</w:t>
      </w:r>
    </w:p>
    <w:p>
      <w:r>
        <w:rPr>
          <w:b/>
        </w:rPr>
        <w:t>E. 2.2</w:t>
      </w:r>
    </w:p>
    <w:p>
      <w:r>
        <w:t>En l'espèce, et conformément à ce qui précède, les pièces nouvelles produites par la recourante sont recevables, à l'exception de celles postérieures au 25 janvier 2021, date à laquelle la cause a été gardée à juger par le Tribunal, à savoir les pièces 58 à 61, 67 et 68.</w:t>
      </w:r>
    </w:p>
    <w:p>
      <w:r>
        <w:rPr>
          <w:b/>
        </w:rPr>
        <w:t>E. 3</w:t>
      </w:r>
    </w:p>
    <w:p>
      <w:r>
        <w:t>mai 2012 (HG 12 39)). Le motif de la faillite posé à l'art. 190 al. 1 ch. 2 LP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s'agissait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La suspension des paiements ne doit pas être de nature simplement temporaire, mais doit avoir un horizon indéterminé (ATF 137 III 460 consid. 3.4.1; arrêts du Tribunal fédéral 5A_354/2016 du 22 novembre 2016 consid. 6.2.1; 5A_439/2010 du 11 novembre 2010 consid. 4). L'existence de comminations de faillite valables, c'est-à-dire non périmées, permet de conclure à la suspension des paiements (COMETTA, Commentaire romand, n. 10, ad art. 190 LP). Vu les lourdes conséquences de la déclaration de faillite sans poursuite préalable et le fait qu'elle constitue une exception dans le système de l'exécution forcée, de sorte qu'elle doit être appliquée restrictivement, la preuve stricte est exigée pour les causes matérielles de faillite, quand bien même les moyens de preuve consentis en procédure sommaire sont limités (COMETTA, op. cit., n. 2, ad art. 190 LP).</w:t>
      </w:r>
    </w:p>
    <w:p>
      <w:r>
        <w:rPr>
          <w:b/>
        </w:rPr>
        <w:t>E. 3.1</w:t>
      </w:r>
    </w:p>
    <w:p>
      <w:r>
        <w:t>Selon l'art. 190 al. 1 ch. 2 LP, le créancier peut requérir la faillite sans poursuite préalable si le débiteur, sujet à la poursuite par voie de faillite a suspendu ses paiements.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(arrêt du Tribunal fédéral 5A_730/2013 du 24 avril 2014 consid. 6.1). Celui qui requiert une faillite sans poursuite préalable doit rendre vraisemblable sa qualité de créancier (arrêt du Tribunal fédéral 5A_117/2012 du 12 juillet 2012 consid. 3.2.2).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La vraisemblance requiert plus que de simples allégués : ceux-ci doivent être étayés par des éléments concrets ou des indices et être accompagnés de pièces. Le juge doit être convaincu que la réalisation de l'état de fait allégué est plus</w:t>
      </w:r>
    </w:p>
    <w:p>
      <w:r>
        <w:t>- 7/10 -</w:t>
      </w:r>
    </w:p>
    <w:p>
      <w:r>
        <w:t>C/25336/2020 vraisemblable que sa non-réalisation. Pour atteindre le niveau de la simple vraisemblance il suffit ainsi déjà d'une simple prépondérance de la vraisemblance de la présentation des faits du recourant (ATF 130 III 321 consid. 3.3, JdT 2005 I 618, SJ 2005 I 514; ATF 120 II 393 consid. 4c; ATF 104 Ia 408; HGer/BE du</w:t>
      </w:r>
    </w:p>
    <w:p>
      <w:r>
        <w:rPr>
          <w:b/>
        </w:rPr>
        <w:t>E. 3.2</w:t>
      </w:r>
    </w:p>
    <w:p>
      <w:r>
        <w:t>En l'espèce, la recourante fait valoir à juste titre que la qualité de créancière de l'intimée ne saurait être retenue au vu des pièces mentionnées par le Tribunal dans son jugement, puisque celles-ci, qui sont pour l'essentiel des devis signés par l'intimée pour des travaux confiés à la recourante, pourraient tout au plus fonder une créance de cette dernière à l'encontre de l'intimée, mais non l'inverse.</w:t>
      </w:r>
    </w:p>
    <w:p>
      <w:r>
        <w:t>- 8/10 -</w:t>
      </w:r>
    </w:p>
    <w:p>
      <w:r>
        <w:t>C/25336/2020 C'est également à tort que le Tribunal a relevé que la cause de l'action intentée par la recourante devant la Chambre patrimoniale vaudoise est "inconnue". Il ressort en effet clairement de la copie de l'action précitée, produite devant le Tribunal, que la recourante a assigné l'intimée en paiement des montants qu'elle estime lui être dus en application des différents contrats d'entreprise qu'elle a conclus avec l'intimée. Au vu des pièces produites l'on ne saurait considérer que l'intimée a rendu vraisemblable sa qualité de créancière de la recourante. En effet, les allégations figurant dans sa requête sont peu claires et approximatives et une partie de ses prétentions n'est, qui plus est, pas chiffrée. La plupart des pièces sur lesquelles l'intimée se fonde pour faire valoir que la recourante a violé ses obligations contractuelles dans le cadre de l'exécution des travaux qui lui ont été confiés sont des documents qu'elle a elle-même établis et qui ne revêtent pas de force probante particulière. Il est en outre difficile de comprendre le lien entre les chiffres figurants dans la partie "en fait" de la requête au titre de créance et ceux mentionnés dans la partie "en droit". Le seul document signé par la recourante - et qui n'est d'ailleurs même pas mentionné par le Tribunal - est le "point financier" daté du 9 juillet 2018, indiquant que la recourante reconnait devoir à cette date 162'159 fr. 41 pour solde de tout compte à l'intimée pour le chantier de D______. Cela ne suffit cependant pas à rendre vraisemblable la qualité de créancière de l'intimée au 9 décembre 2020, date du dépôt de la requête. En effet, les parties ont conclu plusieurs autres contrats en lien avec lesquels la recourante fait valoir des créances qu'elle oppose en compensation à sa partie adverse. L'on ne saurait retenir d'emblée que les affirmations de la recourante à cet égard sont inconsistantes puisqu'elle a fait valoir ses prétentions en justice. Ces affirmations ne paraissent en tout état de cause pas moins plausibles que celles de l'intimée. Il ressort de ce qui précède que, sur la base des éléments figurant au dossier, et compte tenu de la nature sommaire de la procédure qui ne permet pas de procéder à des mesures d'instructions supplémentaires, il n'est pas possible de retenir que la thèse de l'intimée est plus fondée que celle de la recourante. L'intimée n'a par conséquent pas rendu vraisemblable qu'elle est créancière de l'intimée de sorte que l'une des conditions d'application de l'art. 190 LP n'est pas réalisée.</w:t>
      </w:r>
    </w:p>
    <w:p>
      <w:r>
        <w:t>- 9/10 -</w:t>
      </w:r>
    </w:p>
    <w:p>
      <w:r>
        <w:t>C/25336/2020 Le jugement querellé sera par conséquent annulé et la requête de faillite sans poursuite préalable rejetée, sans qu'il soit nécessaire de déterminer si la recourante a ou non suspendu ses paiements.</w:t>
      </w:r>
    </w:p>
    <w:p>
      <w:r>
        <w:rPr>
          <w:b/>
        </w:rPr>
        <w:t>E. 4</w:t>
      </w:r>
    </w:p>
    <w:p>
      <w:r>
        <w:t>L'intimée, qui succombe, sera condamnée aux frais des deux instances (art. 106 al. 1 CPC).</w:t>
      </w:r>
    </w:p>
    <w:p>
      <w:r>
        <w:t>Les frais judiciaires de première instance seront arrêtés à 500 fr. et ceux de recours à 750 fr. (art. 52 et 61 OELP). Ils seront compensés avec l'avance de 500 fr. fournie par l'intimée et celle de 750 fr. fournie par la recourante, acquises à l'Etat de Genève (art. 111 al. 1 CPC).</w:t>
      </w:r>
    </w:p>
    <w:p>
      <w:r>
        <w:t>L'intimée versera ainsi 750 fr. à la recourante au titre des frais judiciaires.</w:t>
      </w:r>
    </w:p>
    <w:p>
      <w:r>
        <w:t>Les dépens alloués à la recourante seront fixés à 1'500 fr. pour la première instance et à 1'000 fr. pour la seconde, débours et TVA compris (art. 84, 85, 88, 89 et 90 RTFMC). * * * * *</w:t>
      </w:r>
    </w:p>
    <w:p>
      <w:r>
        <w:t>- 10/10 -</w:t>
      </w:r>
    </w:p>
    <w:p>
      <w:r>
        <w:t>C/25336/2020 PAR CES MOTIFS, La Chambre civile : A la forme : Déclare recevable le recours interjeté par A______ SARL contre le jugement JTPI/1133/2021 rendu le 28 janvier 2021 par le Tribunal de première instance dans la cause C/25336/2020-8 SFC. Au fond : Annule ce jugement et, statuant à nouveau : Déboute B______ SA des fins de sa requête de faillite sans poursuite préalable déposée à l'encontre de A______ SARL le 9 décembre 2020. Déboute les parties de toutes autres conclusions. Sur les frais : Arrête à 1'250 fr. les frais judiciaires de première et seconde instance et les compense avec les avances fournies par les parties, acquises à l'Etat de Genève. Condamne B______ SA à verser à A______ SARL 750 fr. au titre des frais judiciaires. Condamne B______ SA à verser à A______ SARL 2'500 fr. de dépens de première et seconde instance.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