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ACJC/413/2022 vom 24. Januar 2022</w:t>
      </w:r>
    </w:p>
    <w:p>
      <w:r>
        <w:t>GE Cour de justice, 2022-01-24, FR</w:t>
      </w:r>
    </w:p>
    <w:p>
      <w:r>
        <w:rPr>
          <w:b/>
        </w:rPr>
        <w:t xml:space="preserve">Quelle: </w:t>
      </w:r>
      <w:r>
        <w:t>https://mcp.opencaselaw.ch/entscheid/ge_gerichte_ACJC_413_2022</w:t>
      </w:r>
    </w:p>
    <w:p>
      <w:r>
        <w:t>FR: GE_GERICHTE ACJC/413/2022 du 24 janvier 2022</w:t>
      </w:r>
    </w:p>
    <w:p>
      <w:r>
        <w:t>IT: GE_GERICHTE ACJC/413/2022 del 24 gennaio 2022</w:t>
      </w:r>
    </w:p>
    <w:p>
      <w:pPr>
        <w:pStyle w:val="Heading2"/>
      </w:pPr>
      <w:r>
        <w:t>Erwägungen</w:t>
      </w:r>
    </w:p>
    <w:p>
      <w:r>
        <w:rPr>
          <w:b/>
        </w:rPr>
        <w:t>E. 1.1</w:t>
      </w:r>
    </w:p>
    <w:p>
      <w:r>
        <w:t>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4A_106/2010 du 22 juin 2010 consid. 6, non publié aux ATF 136 III 369; 4A_315/2010 du 19 août 2010 consid. 2), est supérieure à 10'000 fr., de sorte que la voie de l'appel est ouverte.</w:t>
      </w:r>
    </w:p>
    <w:p>
      <w:r>
        <w:rPr>
          <w:b/>
        </w:rPr>
        <w:t>E. 1.2</w:t>
      </w:r>
    </w:p>
    <w:p>
      <w:r>
        <w:t>Interjeté dans la forme (art. 311 al. 1 CPC) et selon le délai (art. 314 al. 1 CPC) prescrits par la loi, l'appel est recevable.</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w:t>
      </w:r>
    </w:p>
    <w:p>
      <w:r>
        <w:t>- 7/10 -</w:t>
      </w:r>
    </w:p>
    <w:p>
      <w:r>
        <w:t>C/20963/2021 dans la motivation écrite contre la décision de première instance (ATF 142 III 413 consid. 2.2.4; arrêt du Tribunal fédéral 5A_111/2016 du 6 septembre 2016 consid. 5.3).</w:t>
      </w:r>
    </w:p>
    <w:p>
      <w:r>
        <w:rPr>
          <w:b/>
        </w:rPr>
        <w:t>E. 1.4</w:t>
      </w:r>
    </w:p>
    <w:p>
      <w:r>
        <w:t>Comme indiqué ci-dessus, l'action fondée sur l'art. 731b CO est soumise à la maxime d'office, le juge n'étant pas lié par les conclusions des parties (ATF 138 III 407 consid. 2.3; 138 III 294 consid. 3.1.3). La procédure sommaire s'applique (art. 250 let. c ch. 6 et 11 CPC; ATF 138 III 166 consid. 3.9).</w:t>
      </w:r>
    </w:p>
    <w:p>
      <w:r>
        <w:rPr>
          <w:b/>
        </w:rPr>
        <w:t>E. 1.5</w:t>
      </w:r>
    </w:p>
    <w:p>
      <w:r>
        <w:t>A______ sera désigné ci-après comme l'appelant, B______ comme l'intimé et C______ SA comme l'intimée.</w:t>
      </w:r>
    </w:p>
    <w:p>
      <w:r>
        <w:rPr>
          <w:b/>
        </w:rPr>
        <w:t>E. 2</w:t>
      </w:r>
    </w:p>
    <w:p>
      <w:r>
        <w:t>L'intimée et l'appelant ont formé de nouveaux allégués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faits et moyens de preuve nouveaux sont postérieurs à la date à laquelle le Tribunal a gardé la cause à juger, de sorte qu'ils sont recevables.</w:t>
      </w:r>
    </w:p>
    <w:p>
      <w:r>
        <w:rPr>
          <w:b/>
        </w:rPr>
        <w:t>E. 3</w:t>
      </w:r>
    </w:p>
    <w:p>
      <w:r>
        <w:t>L'intimée sollicite la suspension de la présente procédure jusqu'à droit jugé dans la cause C/1______/2021 pendante devant le Tribunal.</w:t>
      </w:r>
    </w:p>
    <w:p>
      <w:r>
        <w:rPr>
          <w:b/>
        </w:rPr>
        <w:t>E. 3.1</w:t>
      </w:r>
    </w:p>
    <w:p>
      <w:r>
        <w:t>Selon l'art. 126 al. 1 CPC, le tribunal peut ordonner la suspension de la procédure si des motifs d'opportunité le commandent; la procédure peut notamment être suspendue lorsque la décision dépend du sort d'un autre procès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STAEHELIN, in Kommentar zur schweizerischen Zivilprozessordnung, 3ème éd. 2016, n. 4 ad art. 126 CPC). En outre, les procès urgents ne devraient pas être suspendus, notamment ceux soumis à la procédure sommaire (AFFENTRANGER, in Schweizerische</w:t>
      </w:r>
    </w:p>
    <w:p>
      <w:r>
        <w:t>- 8/10 -</w:t>
      </w:r>
    </w:p>
    <w:p>
      <w:r>
        <w:t>C/20963/2021 Zivilprozessordnung (ZPO), Stämpfli Handkommentar SHK, 2010,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2ème éd. 2016, n. 11 ad art. 126 CPC).</w:t>
      </w:r>
    </w:p>
    <w:p>
      <w:r>
        <w:rPr>
          <w:b/>
        </w:rPr>
        <w:t>E. 3.2</w:t>
      </w:r>
    </w:p>
    <w:p>
      <w:r>
        <w:t>L'art. 192 LP prévoit que la faillite est prononcée d'office sans poursuite préalable dans les cas prévus par la loi, soit en particulier les art. 725 et 725a CO (arrêt du Tribunal fédéral 5A_269/2010 du 3 septembre 2010 consid. 3). Au vu de l'avis de surendettement, le juge déclare la faillite, à moins que les conditions d'un ajournement soient réunies (art. 725a al. 1 CO; arrêt du Tribunal fédéral 5A_867/2015 du 11 décembre 2015 consid. 5.1.1 et les références). Selon l'art. 173a al. 1 et 2 LP, le tribunal peut ajourner le jugement de faillite, sur requête du débiteur sollicitant un sursis concordataire ou même d'office, lorsqu'un concordat paraît possible.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Sur la base d'un examen sommaire, le juge doit donc poser un pronostic à propos des chances de succès d'un concordat (arrêt du Tribunal fédéral 5A_111/2010 du 12 janvier 2011 consid. 2.2 et références). Cet ajournement de la faillite ne déploie toutefois ses effets que pendant la durée correspondant au temps nécessaire au juge pour rendre sa décision sur le sursis concordataire (arrêt du Tribunal fédéral 5A_111/2010 précité consid. 2.2).</w:t>
      </w:r>
    </w:p>
    <w:p>
      <w:r>
        <w:t>- 9/10 -</w:t>
      </w:r>
    </w:p>
    <w:p>
      <w:r>
        <w:t>C/20963/2021 Il s'ensuit qu'il n'y a pas lieu d'ajourner la faillite lorsqu'il apparaît d'emblée que le sursis concordataire doit être refusé.</w:t>
      </w:r>
    </w:p>
    <w:p>
      <w:r>
        <w:rPr>
          <w:b/>
        </w:rPr>
        <w:t>E. 3.3</w:t>
      </w:r>
    </w:p>
    <w:p>
      <w:r>
        <w:t>En l'espèce, l'intimée requiert la suspension de la présente procédure jusqu'à droit connu sur la procédure C/1______/2021 relative tant à l'avis de surendettement qu'au sursis concordataire provisoire. Cette procédure sera, à teneur de l'ordonnance rendue par le Tribunal le 7 mars 2022, gardée à juger le 24 mars prochain. Le jugement à rendre par le Tribunal aura une incidence directe sur la présente procédure. En effet, si le juge de la faillite retient que l'intimée est surendettée, et qu'aucun sursis concordataire provisoire ne peut être accordé, il prononcera sa faillite, de sorte que la présente affaire deviendra sans objet. Il se justifie en conséquence de suspendre cette procédure, jusqu'à droit jugé définitif dans la cause C/1______/2021. La procédure sera reprise à la requête de la partie la plus diligente.</w:t>
      </w:r>
    </w:p>
    <w:p>
      <w:r>
        <w:rPr>
          <w:b/>
        </w:rPr>
        <w:t>E. 4</w:t>
      </w:r>
    </w:p>
    <w:p>
      <w:r>
        <w:t>Il sera statué sur les frais relatifs à la présente décision dans l'arrêt au fond (art. 104 al. 3 CPC). * * * * *</w:t>
      </w:r>
    </w:p>
    <w:p>
      <w:r>
        <w:t>- 10/10 -</w:t>
      </w:r>
    </w:p>
    <w:p>
      <w:r>
        <w:t>C/20963/2021 PAR CES MOTIFS, La Chambre civile : A la forme : Déclare recevable l'appel interjeté le 7 février 2022 par A______ contre le jugement JTPI/777/2022 rendu le 24 janvier 2022 par le Tribunal de première instance dans la cause C/20963/2021–5 SFC. Statuant sur demande de suspension : Ordonne la suspension de la présente procédure jusqu'à droit jugé définitif dans la cause C/1______/2021. Dit que la procédure sera reprise à la requête de la partie la plus diligente. Dit qu'il sera statué sur les frais de la présente décision dans l'arrêt au fond. Déboute les parties de toutes autres conclusions. Siégeant : Madame Nathalie LANDRY-BARTHE, présidente; Madame Sylvie DROIN et Monsieur Ivo BUETTI, juges; Madame Marie-Pierre GROSJEAN, greffière.</w:t>
      </w:r>
    </w:p>
    <w:p>
      <w:r>
        <w:t>La présidente : Nathalie LANDRY-BARTHE</w:t>
      </w:r>
    </w:p>
    <w:p>
      <w:r>
        <w:t>La greffière : Marie-Pierre GROSJEAN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