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ACJC/411/2019 vom 22. November 2018</w:t>
      </w:r>
    </w:p>
    <w:p>
      <w:r>
        <w:t>GE Cour de justice, 2018-11-22, FR</w:t>
      </w:r>
    </w:p>
    <w:p>
      <w:r>
        <w:rPr>
          <w:b/>
        </w:rPr>
        <w:t xml:space="preserve">Quelle: </w:t>
      </w:r>
      <w:r>
        <w:t>https://mcp.opencaselaw.ch/entscheid/ge_gerichte_ACJC_411_2019</w:t>
      </w:r>
    </w:p>
    <w:p>
      <w:r>
        <w:t>FR: GE_GERICHTE ACJC/411/2019 du 22 novembre 2018</w:t>
      </w:r>
    </w:p>
    <w:p>
      <w:r>
        <w:t>IT: GE_GERICHTE ACJC/411/2019 del 22 novembre 2018</w:t>
      </w:r>
    </w:p>
    <w:p>
      <w:pPr>
        <w:pStyle w:val="Heading2"/>
      </w:pPr>
      <w:r>
        <w:t>Erwägungen</w:t>
      </w:r>
    </w:p>
    <w:p>
      <w:r>
        <w:rPr>
          <w:b/>
        </w:rPr>
        <w:t>E. 1.1</w:t>
      </w:r>
    </w:p>
    <w:p>
      <w:r>
        <w:t>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w:t>
      </w:r>
    </w:p>
    <w:p>
      <w:r>
        <w:rPr>
          <w:b/>
        </w:rPr>
        <w:t>E. 1.2</w:t>
      </w:r>
    </w:p>
    <w:p>
      <w:r>
        <w:t>Les conclusions, les allégations de faits et les preuves nouvelles sont irrecevables (art. 326 al. 1 CPC).</w:t>
      </w:r>
    </w:p>
    <w:p>
      <w:r>
        <w:rPr>
          <w:b/>
        </w:rPr>
        <w:t>E. 1.3</w:t>
      </w:r>
    </w:p>
    <w:p>
      <w:r>
        <w:t>Les maximes des débats et de disposition s'appliquent (art. 55 al. 1, 255 let. a a contrario et 58 al. 1 CPC).</w:t>
      </w:r>
    </w:p>
    <w:p>
      <w:r>
        <w:rPr>
          <w:b/>
        </w:rPr>
        <w:t>E. 2</w:t>
      </w:r>
    </w:p>
    <w:p>
      <w:r>
        <w:t>mai 2018. Il n'appartient pas au juge de la mainlevée d'interpréter le titre en question, ni de trancher la question de savoir si la banque est en droit de refuser d'exécuter les instructions de paiement de l'intimée en application des diverses obligations qu'elle invoque et qui lui incomberaient concernant l'identification de l'ayant droit économique du compte et l'origine des fonds. Faute de reconnaissance de dette, il n'y a pas non plus lieu d'analyser les moyens libératoires soulevés par la recourante sous l'angle de l'art. 82 al. 2 LP. Le recours sera donc admis et le jugement annulé.</w:t>
      </w:r>
    </w:p>
    <w:p>
      <w:r>
        <w:rPr>
          <w:b/>
        </w:rPr>
        <w:t>E. 2.1</w:t>
      </w:r>
    </w:p>
    <w:p>
      <w:r>
        <w:t>Le créancier dont la poursuite se fonde sur une reconnaissance de dette constatée par acte authentique ou sous seing privé peut requérir la mainlevée provisoire (art. 82 al. 1 LP).</w:t>
      </w:r>
    </w:p>
    <w:p>
      <w:r>
        <w:rPr>
          <w:b/>
        </w:rPr>
        <w:t>E. 2.1.1</w:t>
      </w:r>
    </w:p>
    <w:p>
      <w:r>
        <w:t>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La reconnaissance de dette doit contenir une déclaration par laquelle le débiteur exprime sa volonté sans réserve et, en principe, sans condition. Il n'est pas nécessaire que le titre contienne une promesse de payer la dette; il suffit qu'il atteste du fait que le poursuivi se considère obligé de payer cette dette</w:t>
      </w:r>
    </w:p>
    <w:p>
      <w:r>
        <w:t>- 7/11 -</w:t>
      </w:r>
    </w:p>
    <w:p>
      <w:r>
        <w:t>C/14894/2018 (ABBET/VEUILLET, La mainlevée de l'opposition, Berne 2017, n° 36 ad art. 82 LP; STAEHELIN, in Basler Kommentar, SchKG I, 2010, n. 21 ad art. 82 LP).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5P_449/2002 du 20 février 2003 consid. 3; STAEHELIN, in Basler Kommentar, SchKG I, 2010, n. 21 ad art. 82 LP).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Un document signé qui ne précise pas la somme reconnue vaut ainsi reconnaissance de dette lorsqu'il se réfère à une pièce (non signée) qui comporte pareille indication (ATF 136 III 627 consid 3.3; arrêt du Tribunal fédéral 5A_652/2011 du 28 février 2012 consid. 3.2.1). La signature doit figurer sur celui des documents qui impose une obligation au poursuivi et qui a un caractère décisif (KRAUSKOPF, La mainlevée provisoire : quelques jurisprudences récentes, in JdT 2008 II 23 ss, p. 26; GILLIERON, Commentaire de la loi fédérale sur la poursuite pour dettes et la faillite, 1999, n. 33 ad art. 82 LP). La reconnaissance de dette peut être postérieure à la notification du commande- ment de payer; il suffit que la dette ait été exigible à ce moment ABBET/VEUILLET, op. cit., n° 23 ad art. 82 LP).</w:t>
      </w:r>
    </w:p>
    <w:p>
      <w:r>
        <w:rPr>
          <w:b/>
        </w:rPr>
        <w:t>E. 2.1.2</w:t>
      </w:r>
    </w:p>
    <w:p>
      <w:r>
        <w:t>Dans le cas d'un contrat d'ouverture de crédit en compte-courant, le montant du prêt consenti n'est pas fixe; les créances réciproques sont portées en compte et périodiquement compensées, le solde restant en suspens jusqu'à la compensation. Le solde évolutif est ainsi la caractéristique du rapport de compte-courant (ATF 132 III 480 consid. 4.2, in JdT 2007 II 75). Le contrat d'ouverture de crédit en compte courant ne constitue pas une reconnaissance de dette au sens de l'art. 82 al. 1 LP. Le créancier du solde du compte courant qui veut obtenir la mainlevée provisoire doit être au bénéfice d'un solde du compte arrêté et reconnu (« bien-trouvé ») signé de la part du débiteur, lequel vaut reconnaissance de dette au sens de l'art. 82 al. 1 LP (ATF 122 III 125 consid. 2c; arrêts du Tribunal fédéral 4A_69/2018 du 12 février 2019 consid. 4.1.2 et 5A_477/2011 du 10 octobre 2011 consid. 4.3.3). Seule la reconnaissance expresse et signée par le débiteur de l'exactitude du solde permet ainsi la mainlevée provisoire. L'acceptation écrite du solde perd toutefois sa qualité de reconnaissance de dette lorsque le solde reconnu est à nouveau reporté dans la prochaine facture (ABBET/VEUILLET, La mainlevée de l'opposition, Berne 2017, nos 54 et 168 ad art. 82 LP et les références citées;</w:t>
      </w:r>
    </w:p>
    <w:p>
      <w:r>
        <w:t>- 8/11 -</w:t>
      </w:r>
    </w:p>
    <w:p>
      <w:r>
        <w:t>C/14894/2018 KRAUSKOPF, La mainlevée provisoire: quelques jurisprudences récentes, in JdT 2008 II 23 ss, p. 37).</w:t>
      </w:r>
    </w:p>
    <w:p>
      <w:r>
        <w:rPr>
          <w:b/>
        </w:rPr>
        <w:t>E. 2.1.3</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(ACJC/73/2019 du 21 janvier 2019 consid. 2.1.2;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w:t>
      </w:r>
    </w:p>
    <w:p>
      <w:r>
        <w:rPr>
          <w:b/>
        </w:rPr>
        <w:t>E. 2.2</w:t>
      </w:r>
    </w:p>
    <w:p>
      <w:r>
        <w:t>En l'espèce, l'intimée, dans le commandement de payer, indiquait, comme titre de mainlevée, le relevé de portefeuille au 26 mai 2016, non signé, dont il n'est pas contesté qu'il ne constitue pas un titre suffisant. Dans sa requête de mainlevée, la poursuivante se prévaut du relevé de portefeuille du 2 mai 2018 et du courrier de la recourante du 7 mai 2018, soit de deux documents postérieurs à la notification de la poursuite, ce qui n'est pas exclu en soi. Le relevé n'est pas signé par la recourante, de sorte qu'il ne constitue pas un « bien-trouvé » valant reconnaissance de dette au sens de la jurisprudence sus- rappelée. Seul le courrier accompagnateur, daté du 7 mai 2018, est signé. Cependant, celui-ci ne fait pas état d'une volonté inconditionnelle de payer de la part de la banque. Au contraire, la banque, après avoir rappelé son opposition au commandement de payer, maintenant son refus de payer, réitère sa demande de clarifications concernant, d'une part, la cause du transfert requis par D______ et son fils, et d'autre part, l'origine des fonds se trouvant sur le compte, documents sollicités sans succès depuis 2016. Elle demande en outre un nouveau « formulaire A » dûment rempli et permettant d'identifier l'ayant droit économique</w:t>
      </w:r>
    </w:p>
    <w:p>
      <w:r>
        <w:t>- 9/11 -</w:t>
      </w:r>
    </w:p>
    <w:p>
      <w:r>
        <w:t>C/14894/2018 du compte, tout en rappelant que les fonds crédités sur le compte font l'objet d'un litige successoral. Les réserves et conditions émises par la banque étaient par ailleurs connues de l'intimée, puisque la recourante avait régulièrement réitéré, depuis la première demande de transfert des fonds émise en mai 2016, son refus d'y donner suite ainsi que sa demande de clarifications. Ainsi, contrairement à ce qu'a retenu le Tribunal, il apparaît que l'intimée ne disposait pas d'un titre de mainlevée provisoire: l'on ne saurait déduire du courrier du 7 mai 2018 une volonté de la banque de payer à l'intimée, sans réserve ni condition, la somme correspondant au solde ressortant du relevé de portefeuille du</w:t>
      </w:r>
    </w:p>
    <w:p>
      <w:r>
        <w:rPr>
          <w:b/>
        </w:rPr>
        <w:t>E. 2.3</w:t>
      </w:r>
    </w:p>
    <w:p>
      <w:r>
        <w:t>Dans la mesure où la cause est en état d'être jugée (art. 327 al. 3 let. b CPC), il sera statué à nouveau en ce sens que la requête de mainlevée provisoire sera rejetée.</w:t>
      </w:r>
    </w:p>
    <w:p>
      <w:r>
        <w:rPr>
          <w:b/>
        </w:rPr>
        <w:t>E. 3</w:t>
      </w:r>
    </w:p>
    <w:p>
      <w:r>
        <w:t>L'intimée, qui succombe, sera condamnée aux frais judicaires de première instance, arrêtés à 1'500 fr., et de seconde instance (comprenant les frais de la décision sur requête de suspension de l'effet exécutoire), arrêtés à 2'250 fr. (art. 106 al. 1 CPC; art. 48 et 61 OELP), compensés avec les avances fournies, qui restent acquises à l'Etat de Genève (art. 111 al. 1 CPC). L'intimée sera condamnée à verser à ce titre la somme de 2'250 fr. à la recourante. L'intimée sera par ailleurs condamnée à verser à la recourante, à titre de dépens de première et de seconde instance, débours et TVA compris, les sommes de, respectivement, 10'000 fr., non contestée devant la Cour, et 6'000 fr. (art. 85, 88, 89 et 90 RTFMC; art. 25 et 26 LaCC). * * * * *</w:t>
      </w:r>
    </w:p>
    <w:p>
      <w:r>
        <w:t>- 10/11 -</w:t>
      </w:r>
    </w:p>
    <w:p>
      <w:r>
        <w:t>C/14894/2018 PAR CES MOTIFS, La Chambre civile : A la forme : Déclare recevable le recours interjeté le 7 décembre 2018 par A______ SA contre le jugement JTPI/18342/2018 rendu le 22 novembre 2018 par le Tribunal de première instance dans la cause C/14894/2018-24 SML. Au fond : Annule le jugement attaqué et, Statuant à nouveau : Rejette la requête de mainlevée provisoire formée le 21 juin 2018 par B______ SA à l'encontre de A______ SA. Déboute les parties de toutes autres conclusions. Sur les frais de première instance et de recours : Arrête les frais judiciaires des deux instances à 3'750 fr., les met à la charge de B______ SA et les compense avec les avances de frais effectuées, lesquelles demeurent acquises à l'Etat de Genève. Condamne B______ SA à verser à A______ SA 2'250 fr. à titre de restitution de l'avance de frais judiciaires de recours. Condamne B______ SA à verser à A______ SA 16'000 fr. à titre de dépens des deux instances. Siégeant : Madame Nathalie LANDRY-BARTHE, présidente; Madame Sylvie DROIN et Monsieur Ivo BUETTI, juges; Madame Mélanie DE RESENDE PEREIRA, greffière.</w:t>
      </w:r>
    </w:p>
    <w:p>
      <w:r>
        <w:t>La présidente : Nathalie LANDRY-BARTHE</w:t>
      </w:r>
    </w:p>
    <w:p>
      <w:r>
        <w:t>La greffière : Mélanie DE RESENDE PEREIRA</w:t>
      </w:r>
    </w:p>
    <w:p>
      <w:r>
        <w:t>- 11/11 -</w:t>
      </w:r>
    </w:p>
    <w:p>
      <w:r>
        <w:t>C/14894/2018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