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ACJC/409/2021 vom 12. April 2021</w:t>
      </w:r>
    </w:p>
    <w:p>
      <w:r>
        <w:t>GE Cour de justice, 2021-04-12, FR</w:t>
      </w:r>
    </w:p>
    <w:p>
      <w:r>
        <w:rPr>
          <w:b/>
        </w:rPr>
        <w:t xml:space="preserve">Quelle: </w:t>
      </w:r>
      <w:r>
        <w:t>https://mcp.opencaselaw.ch/entscheid/ge_gerichte_ACJC_409_2021</w:t>
      </w:r>
    </w:p>
    <w:p>
      <w:r>
        <w:t>FR: GE_GERICHTE ACJC/409/2021 du 12 avril 2021</w:t>
      </w:r>
    </w:p>
    <w:p>
      <w:r>
        <w:t>IT: GE_GERICHTE ACJC/409/2021 del 12 aprile 2021</w:t>
      </w:r>
    </w:p>
    <w:p>
      <w:pPr>
        <w:pStyle w:val="Heading2"/>
      </w:pPr>
      <w:r>
        <w:t>Volltext</w:t>
      </w:r>
    </w:p>
    <w:p>
      <w:r>
        <w:t>Le présent arrêt est communiqué aux parties par plis recommandés du 12.04.2021.</w:t>
      </w:r>
    </w:p>
    <w:p>
      <w:r>
        <w:t>REPUBLIQUE ET</w:t>
      </w:r>
    </w:p>
    <w:p>
      <w:r>
        <w:t>CANTON DE GENEVE POUVOIR JUDICIAIRE C/7205/2019 ACJC/409/2021 ARRÊT DE LA COUR DE JUSTICE Chambre des baux et loyers DU JEUDI 12 AVRIL 2021</w:t>
      </w:r>
    </w:p>
    <w:p>
      <w:r>
        <w:t>Entre 1) Monsieur A______, p.a. B______ SA, sise ______ (VD), 2) C______ SA, sise ______ (VD), tous deux recourants contre une ordonnance rendue par le Tribunal des baux et loyers le 23 décembre 2020, comparant par Me Timo SULC, avocat, rue de la Navigation 21bis, 1201 Genève, en l'étude duquel ils font élection de domicile, et D______ SA, sise ______[GE], intimée, comparant par Me Karim KHOURY, avocat, rue du Rhône 40, case postale 1363, 1211 Genève 1, en l'étude duquel elle fait élection de domicile.</w:t>
      </w:r>
    </w:p>
    <w:p>
      <w:r>
        <w:t>- 2/3 -</w:t>
      </w:r>
    </w:p>
    <w:p>
      <w:r>
        <w:t>C/7205/2019 Vu l'ordonnance du Tribunal des baux et loyers du 23 décembre 2020 dans la cause C/7205/2019; Vu le recours formé le 4 janvier 2021 à la Cour de justice par A______ et C______ SA contre cette ordonnance; Attendu, EN FAIT, que par lettre expédiée le 24 mars 2021 au greffe de la Cour, A______ et C______ SA ont retiré le recours formé le 4 janvier 2021, qui était devenu sans objet; Considérant, EN DROIT, qu'il y a lieu de prendre acte du retrait; Que la procédure est gratuite (art. 22 al. 1 LaCC). * * * * *</w:t>
      </w:r>
    </w:p>
    <w:p>
      <w:r>
        <w:t>- 3/3 -</w:t>
      </w:r>
    </w:p>
    <w:p>
      <w:r>
        <w:t>C/7205/2019 PAR CES MOTIFS, La Chambre des baux et loyers : Prend acte du retrait par A______ et C______ SA du recours interjeté le 4 janvier 2021 contre une ordonnance rendue le 23 décembre 2020 par le Tribunal des baux et loyers dans la cause C/7205/2019. Dit que la procédure est gratuite.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