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ACJC/409/2020 vom 3. Oktober 2019</w:t>
      </w:r>
    </w:p>
    <w:p>
      <w:r>
        <w:t>GE Cour de justice, 2019-10-03, FR</w:t>
      </w:r>
    </w:p>
    <w:p>
      <w:r>
        <w:rPr>
          <w:b/>
        </w:rPr>
        <w:t xml:space="preserve">Quelle: </w:t>
      </w:r>
      <w:r>
        <w:t>https://mcp.opencaselaw.ch/entscheid/ge_gerichte_ACJC_409_2020</w:t>
      </w:r>
    </w:p>
    <w:p>
      <w:r>
        <w:t>FR: GE_GERICHTE ACJC/409/2020 du 3 octobre 2019</w:t>
      </w:r>
    </w:p>
    <w:p>
      <w:r>
        <w:t>IT: GE_GERICHTE ACJC/409/2020 del 3 ottobre 2019</w:t>
      </w:r>
    </w:p>
    <w:p>
      <w:pPr>
        <w:pStyle w:val="Heading2"/>
      </w:pPr>
      <w:r>
        <w:t>Erwägungen</w:t>
      </w:r>
    </w:p>
    <w:p>
      <w:r>
        <w:rPr>
          <w:b/>
        </w:rPr>
        <w:t>E. 1.1</w:t>
      </w:r>
    </w:p>
    <w:p>
      <w:r>
        <w:t>Tant l'adoptant que l'adopté ont la nationalité suisse, de sorte que la cause ne présente aucun élément d'extranéité. B______ est né le ______ 1997, de sorte qu'il a atteint la majorité le ______ 2015. La présente procédure concerne par conséquent l'adoption d'un majeur.</w:t>
      </w:r>
    </w:p>
    <w:p>
      <w:r>
        <w:rPr>
          <w:b/>
        </w:rPr>
        <w:t>E. 2.1</w:t>
      </w:r>
    </w:p>
    <w:p>
      <w:r>
        <w:t>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Une personne peut adopter l'enfant de son conjoint (art. 264c al. 1 ch. 1 CC). Le couple doit faire ménage commun depuis au moins trois ans (art. 264c al. 2 CC). La différence d’âge entre l’enfant et l'adoptant ne peut pas être inférieure à seize ans, ni supérieure à 45 ans (art. 264d al. 1 CC). Si l’enfant est capable de discernement, son consentement à l’adoption est requis (art. 265 al. 1 CC). Avant l’adoption d’une personne majeure, l’opinion des personnes suivantes doit en outre être prise en considération : conjoint ou partenaire enregistré de la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En l’espèce, l'adoptant est l'époux de la mère de l'adopté depuis le ______ 2008, soit depuis près de douze ans. L'adoptant a prodigué des soins et pourvu à l'éducation de l'adopté à tout le moins depuis cette date, de sorte qu'ils ont noué entre eux des relations filiales. La condition de l'art. 264d al. 1 CC est remplie, puisque la différence d'âge entre l'adoptant et l'adopté est de 25 ans. L'adopté a consenti à son adoption par A______; il en va de même de sa mère, laquelle a déclaré appuyer la requête de son époux et G______ A______, demi-sœur de l'adopté le considère d'ores et déjà comme son frère à part entière. Seul le père biologique de l'adopté n'a pas été consulté, au motif que ce dernier n'entretient plus aucune relation avec lui depuis 2001. Au demeurant et compte tenu des</w:t>
      </w:r>
    </w:p>
    <w:p>
      <w:r>
        <w:t>- 4/5 -</w:t>
      </w:r>
    </w:p>
    <w:p>
      <w:r>
        <w:t>C/29837/2019 circonstances, un éventuel avis négatif du père de l'adopté n'aurait, quoiqu'il en soit, pas mis en échec la procédure d'adoption. Au vu de ce qui précède, il sera fait droit à la requête. Il sera précisé que conformément à l'art. 267 al. 3 ch. 1 CC, les liens de filiation avec la mère ne sont pas rompus.</w:t>
      </w:r>
    </w:p>
    <w:p>
      <w:r>
        <w:rPr>
          <w:b/>
        </w:rPr>
        <w:t>E. 3</w:t>
      </w:r>
    </w:p>
    <w:p>
      <w:r>
        <w:t>L'adopté portant d'ores et déjà le nom de famille de A______, l'adoption n'aura aucun effet sur celui-ci. L'adopté étant majeur, l'adoption n'a pas d'impact sur sa nationalité, étant par ailleurs relevé que l'adoptant et l'adopté ont d'ores et déjà la même origine.</w:t>
      </w:r>
    </w:p>
    <w:p>
      <w:r>
        <w:rPr>
          <w:b/>
        </w:rPr>
        <w:t>E. 4</w:t>
      </w:r>
    </w:p>
    <w:p>
      <w:r>
        <w:t>Les frais de la procédure, arrêtés à 1'000 fr., seront mis à la charge du requérant et compensés avec l'avance de frais de même montant, qui reste acquise à l'Etat de Genève.</w:t>
      </w:r>
    </w:p>
    <w:p>
      <w:r>
        <w:t>* * * * *</w:t>
      </w:r>
    </w:p>
    <w:p>
      <w:r>
        <w:t>- 5/5 -</w:t>
      </w:r>
    </w:p>
    <w:p>
      <w:r>
        <w:t>C/29837/2019 PAR CES MOTIFS, La Chambre civile : Prononce l’adoption de B______, né le ______ 1997 à J______ (Russie), originaire de E______ (Genève), par A______, né le ______ 1972 à D______ (______/France), originaire de E______ (Genève). Dit que les liens de filiation entre B______ et C______, née ______ [nom de jeune fille], le ______ 1973 à F______ (Russie), originaire de E______ (Genève) ne sont pas rompus. Dit qu'à l'avenir l'adopté conservera le nom de A______ et restera originaire de E______ (Genève). Arrête les frais judiciaires de la procédure à 1'000 fr., les met à la charge de A______ et les compense avec l’avance versée, qui reste acquise à l’Etat de Genève. Siégeant: Monsieur Cédric-Laurent MICHEL, président; Madame Paola CAMPOMAGNANI, Madame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