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ACJC/403/2013 vom 7. Mai 2012</w:t>
      </w:r>
    </w:p>
    <w:p>
      <w:r>
        <w:t>GE Cour de justice, 2012-05-07, FR</w:t>
      </w:r>
    </w:p>
    <w:p>
      <w:r>
        <w:rPr>
          <w:b/>
        </w:rPr>
        <w:t xml:space="preserve">Quelle: </w:t>
      </w:r>
      <w:r>
        <w:t>https://mcp.opencaselaw.ch/entscheid/ge_gerichte_ACJC_403_2013</w:t>
      </w:r>
    </w:p>
    <w:p>
      <w:r>
        <w:t>FR: GE_GERICHTE ACJC/403/2013 du 7 mai 2012</w:t>
      </w:r>
    </w:p>
    <w:p>
      <w:r>
        <w:t>IT: GE_GERICHTE ACJC/403/2013 del 7 maggio 2012</w:t>
      </w:r>
    </w:p>
    <w:p>
      <w:pPr>
        <w:pStyle w:val="Heading2"/>
      </w:pPr>
      <w:r>
        <w:t>Erwägungen</w:t>
      </w:r>
    </w:p>
    <w:p>
      <w:r>
        <w:rPr>
          <w:b/>
        </w:rPr>
        <w:t>E. 1.1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w:t>
      </w:r>
    </w:p>
    <w:p>
      <w:r>
        <w:rPr>
          <w:b/>
        </w:rPr>
        <w:t>E. 1.2</w:t>
      </w:r>
    </w:p>
    <w:p>
      <w:r>
        <w:t>Lorsqu'il s'agit d'examiner l'application du droit de procédure par l'instance inférieure, il convient de se reporter à l’ancien droit que le premier juge devait alors appliquer (art. 404 al. 1 CPC; TAPPY, Le droit transitoire applicable lors de l'introduction de la nouvelle procédure civile unifiée, in JdT 2010 III 39).</w:t>
      </w:r>
    </w:p>
    <w:p>
      <w:r>
        <w:rPr>
          <w:b/>
        </w:rPr>
        <w:t>E. 2.1</w:t>
      </w:r>
    </w:p>
    <w:p>
      <w:r>
        <w:t>L'appel est recevable contre les décisions finales de première instance (art. 308 al. 1 let. a CPC), dans les causes non patrimoniales et dans les causes patrimoniales dont la valeur litigieuse est supérieure à 10'000 fr. (art. 308 al. 2 CPC). Le délai pour l’introduction de l'appel est de trente jours à compter de la notification de la décision motivée (art. 311 al. 1 CPC).</w:t>
      </w:r>
    </w:p>
    <w:p>
      <w:r>
        <w:t>- 12/19 -</w:t>
      </w:r>
    </w:p>
    <w:p>
      <w:r>
        <w:t>C/9406/2008 Interjeté en temps utile, selon la forme prescrite par la loi, et portant sur des conclusions qui sont supérieures à 10'000 fr., le présent appel est recevable à la forme.</w:t>
      </w:r>
    </w:p>
    <w:p>
      <w:r>
        <w:rPr>
          <w:b/>
        </w:rPr>
        <w:t>E. 2.2</w:t>
      </w:r>
    </w:p>
    <w:p>
      <w:r>
        <w:t>L'appel peut être formé pour violation du droit ou pour constatation inexacte des faits (art. 310 CPC). La Cour revoit la cause avec un plein pouvoir d'examen.</w:t>
      </w:r>
    </w:p>
    <w:p>
      <w:r>
        <w:rPr>
          <w:b/>
        </w:rPr>
        <w:t>E. 3</w:t>
      </w:r>
    </w:p>
    <w:p>
      <w:r>
        <w:t>L'appelante reproche au Tribunal d'avoir violé les art. 97 et 98 de l'ancienne loi genevoise de procédure civile (aLPC), ainsi que les art. 25 et 34 de l'ancienne loi sur les fors en matière civile (aLFors). Aux termes d'une argumentation confuse, l'appelante allègue qu'il incombait en premier lieu au Tribunal d'examiner la condition de l'existence d'un acte illicite pour déterminer s'il était compétent au regard de l'art. 25 aLFors, puis en cas de réponse négative, il devait conclure à l'irrecevabilité de la demande. Or, selon l'appelante, en concluant au déboutement de la demanderesse, le Tribunal avait implicitement admis sa compétence ratione loci et ratione materiae, quand bien même il ne l'avait pas examinée au regard de l'existence ou non d'un acte illicite. Il en résulterait une contradiction inadmissible, de sorte que l'appelante demande, à titre subsidiaire, le renvoi de la cause au premier juge afin qu'il se détermine clairement sur la question de la recevabilité de sa demande, respectivement sur sa compétence au sens des art. 97 et 98 aLPC cum art. 25 et 34 aLFors.</w:t>
      </w:r>
    </w:p>
    <w:p>
      <w:r>
        <w:rPr>
          <w:b/>
        </w:rPr>
        <w:t>E. 3.1</w:t>
      </w:r>
    </w:p>
    <w:p>
      <w:r>
        <w:t>L'appelante semble remettre en cause la recevabilité de sa propre demande, formée le 24 avril 2008, du fait que le Tribunal a implicitement admis sa compétence. Ces questions demeurent soumises aux dispositions de l'aLPC et de l'aLFors (cf. supra consid. 1.2.).</w:t>
      </w:r>
    </w:p>
    <w:p>
      <w:r>
        <w:rPr>
          <w:b/>
        </w:rPr>
        <w:t>E. 3.2</w:t>
      </w:r>
    </w:p>
    <w:p>
      <w:r>
        <w:t>A teneur de l'art. 25 aLFors, le tribunal du domicile ou du siège de la personne ayant subi le dommage ou du défendeur ou le tribunal de l'acte ou du résultat de celui-ci est compétent pour connaître des actions fondées sur un acte illicite. En l'espèce, l'appelante, dont le siège est à Genève, a fondé son action exclusivement sur la responsabilité extracontractuelle (art. 41 et 55 CO). Par conséquent, il appert que le Tribunal de première instance était à la fois le tribunal du siège de la personne morale ayant subi le dommage et celui de l'acte ou du résultat de celui-ci (cf. art. 25 aLFors), l'incident litigieux étant survenu sur un chantier situé à ______ (Genève). Par conséquent, c'est à juste titre que le premier juge a admis sa compétence. Peu importe qu'il l'ait fait de manière implicite; l'art. 34 al. 1 aLFors impose au tribunal saisi d'examiner d'office sa compétence à raison du lieu, mais rien n'oblige le juge à motiver sa décision sur ce point dès lors qu'il accepte de connaître de la demande. Par ailleurs, contrairement à ce que semble soutenir l'appelante, il n'incombait pas au Tribunal d'examiner à titre</w:t>
      </w:r>
    </w:p>
    <w:p>
      <w:r>
        <w:t>- 13/19 -</w:t>
      </w:r>
    </w:p>
    <w:p>
      <w:r>
        <w:t>C/9406/2008 préalable si effectivement un acte illicite avait été commis in casu; il suffisait en effet que la demande soit fondée sur un tel acte pour qu'il soit compétent ratione loci au regard de l'art. 25 aLFors. Pour le surplus, l'on relèvera que l'intimée n'a nullement remis en cause la recevabilité de la demande (cf. art. 97 aLPC et 10 aLFors), pour ce motif déjà le Tribunal pouvait se déclarer compétent. Il résulte de ce qui précède que les conclusions subsidiaires de l'appelante tendant au renvoi de la cause au premier juge "pour se déterminer clairement sur la question de la recevabilité de la demande" sont infondées; elles seront donc rejetées.</w:t>
      </w:r>
    </w:p>
    <w:p>
      <w:r>
        <w:rPr>
          <w:b/>
        </w:rPr>
        <w:t>E. 4</w:t>
      </w:r>
    </w:p>
    <w:p>
      <w:r>
        <w:t>L'appelante fait grief au Tribunal d'avoir violé l'art. 55 CO en retenant que l'intimée avait respecté son devoir de diligence dans le choix (cura in eligendo) et la surveillance (cura in custodiendo) de ses employés ayant effectué le travail litigieux. Selon elle, D______, l'employé de l'intimée ayant effectué le travail de serrage des boulons lors du montage de la grue en juin 2006, ne disposait pas des compétences requises pour effectuer cette tâche, dès lors qu'il ne disposait d'aucune expérience en matière de grue de ce type, ce que l'intimée ne pouvait ignorer. L'appelante soutient que le travail de serrage des boulons aurait dû être accompli, ou à tout le moins contrôlé, par le monteur en chef de l'intimée, C______, qui était également sur place lors du montage litigieux. Concernant ce dernier, l'appelante prétend qu'il n'avait pas non plus les compétences requises compte tenu de ses antécédents. En effet, avant l'incident d'octobre 2007, l'intéressé aurait été à l'origine de deux incidents similaires sur d'autres chantiers. Par conséquent, l'appelante demande principalement l'annulation du jugement querellé pour ces motifs ou, à titre subsidiaire, le renvoi de la cause au Tribunal pour instruction complémentaire sur les incidents antérieurs dont C______ aurait été responsable.</w:t>
      </w:r>
    </w:p>
    <w:p>
      <w:r>
        <w:rPr>
          <w:b/>
        </w:rPr>
        <w:t>E. 4.1</w:t>
      </w:r>
    </w:p>
    <w:p>
      <w:r>
        <w:t>L'employeur est responsable du dommage causé par ses travailleurs ou ses autres auxiliaires dans l'accomplissement de leur travail, s'il ne prouve qu'il a pris tous les soins commandés par les circonstances pour détourner un dommage de ce genre ou que sa diligence n'eût pas empêché le dommage de se produire (art. 55 al. 1 CO). La disposition précitée institue une responsabilité objective simple, sanctionnant la violation d'un devoir de diligence, apprécié objectivement, indépendamment du fait personnel de l'employeur. Ce dernier est donc tenu de réparer le dommage même si la violation ne lui est pas subjectivement imputable. Cette violation est présumée. L'art. 55 CO donne toutefois au responsable la possibilité de se dégager</w:t>
      </w:r>
    </w:p>
    <w:p>
      <w:r>
        <w:t>- 14/19 -</w:t>
      </w:r>
    </w:p>
    <w:p>
      <w:r>
        <w:t>C/9406/2008 de sa responsabilité en apportant des preuves libératoires (WERRO, in Commentaire romand, Code des obligations I, 2ème éd., 2012, n° 1 ad art. 55 CO). Pour que la responsabilité de l'employeur soit engagée, il faut en premier lieu que les conditions générales de la responsabilité soient réunies. La victime doit avoir subi un préjudice. Il faut également un rapport de causalité entre le préjudice et l'acte illicite de l'auxiliaire, d'une part, et le défaut de diligence de l'employeur, d'autre part. Ce second rapport de causalité est présumé. L'application de l'art. 55 CO suppose également l'existence d'un certain nombre de conditions spécifiques. Il faut ainsi un employeur et un auxiliaire, un acte illicite de l'auxiliaire dans l'accomplissement de son travail et l'absence de preuves libératoires (WERRO, op. cit., n° 5 s. ad art. 55 CO). L'acte de l'auxiliaire peut consister en une action ou une omission. Il doit s'agir d'un acte illicite, à savoir une faute objective injustifiée. Un acte illicite dans son résultat ne saurait en principe, à lui seul, engager la responsabilité de l'employeur. Une faute subjective n'est en revanche pas nécessaire. Lorsqu'on peut lui imputer subjectivement sa faute objective, l'auxiliaire répond sur la base de l'art. 41 CO aux côtés de l'employeur (WERRO, op. cit., n° 12 ad art. 55 CO). Si toutes ces conditions sont réunies, l'employeur répond en principe du dommage causé par son auxiliaire. L'art. 55 CO présume en effet le manque de diligence de l'employeur, de même que le lien de causalité entre ce manquement et le dommage. La loi donne cependant deux possibilités de se libérer à l'employeur : ce dernier peut démontrer, soit qu'il a pris tous les soins commandés par les circonstances pour détourner un dommage de ce genre (absence d'illicéité), soit que sa diligence n'eût pas empêché le dommage de se produire. Le Tribunal fédéral pose des exigences élevées quant à la preuve libératoire. Plus le travail de l'auxiliaire est important ou dangereux, plus la diligence requise de l'employeur est élevée. Le devoir de diligence concerne en particulier le choix (cura in eligendo), l'instruction (cura in instruendo) et la surveillance (cura in custodiendo) des auxiliaires, la mise à disposition d'instruments et de matériaux appropriés et l'organisation rationnelle de l'entreprise (WERRO, op. cit., n° 17 s. ad art. 55 CO). En ce qui concerne la cura in eligendo, l'employeur doit vouer toute l'attention nécessaire au choix de ses auxiliaires, non seulement au moment de l'engagement, mais aussi lors de chaque attribution d'un nouveau travail. Il doit en particulier choisir ceux-ci en fonction de leur formation, de leur expérience, de leur comportement antérieur et de la confiance dont ils sont dignes. Plus l'activité est dangereuse, plus il faut veiller à ce que l'auxiliaire soit à la hauteur de ses tâches, de façon à ce qu'il ne mette pas les tiers en danger (WERRO, op. cit., n° 20 ad art. 55 CO).</w:t>
      </w:r>
    </w:p>
    <w:p>
      <w:r>
        <w:t>- 15/19 -</w:t>
      </w:r>
    </w:p>
    <w:p>
      <w:r>
        <w:t>C/9406/2008 Quant à la cura in custodiendo, la mesure et le genre de surveillance à exercer par l'employeur s'apprécient d'après les qualités de l'employé, ainsi que la nature du travail à accomplir. Si le travail est simple et que l'auxiliaire possède les qualités requises, la surveillance peut être limitée. Si l'activité, même exercée par un spécialiste, comporte un danger pour les tiers ou si l'auxiliaire est encore inexpérimenté (personne nouvellement engagée, apprenti) ou n'est pas complètement digne de confiance, la surveillance doit être accrue (WERRO, op. cit., n° 22 ad art. 55 CO). Enfin, si les exigences envers l'employeur sont élevées en matière de cura in instruendo, elles doivent néanmoins rester dans le cadre de ce qui est raisonnablement exigible dans la marche quotidienne d'une entreprise (arrêt du Tribunal fédéral 4A.326/2008 du 16 décembre 2008, consid. 5.3). Lorsque le travail est confié à un spécialiste plus compétent que le maître lui-même, aucune instruction n'est en principe exigible de ce dernier (HEIERLI/SCHNYDER, in Basler Kommentar, Obligationenrecht I, 5ème éd., 2011, n° 19 ad art. 55 CO).</w:t>
      </w:r>
    </w:p>
    <w:p>
      <w:r>
        <w:rPr>
          <w:b/>
        </w:rPr>
        <w:t>E. 4.2</w:t>
      </w:r>
    </w:p>
    <w:p>
      <w:r>
        <w:t>En l'espèce, il ressort de l'expertise judiciaire ordonnée par le Tribunal que l'incident du 11 octobre 2007, soit la rupture brutale du chevalet de la grue, a vraisemblablement été provoqué par la perte du boulon de guidage du chevalet. Or, aux dires de l'expert judiciaire, ce boulon de guidage devait être en place lors du montage de la grue, exécuté par les employés de l'intimée les 20 et 21 juin 2006, car, sans cette fixation, la grue n'aurait pas pu fonctionner normalement pendant les mois d'exploitation qui ont suivi. L'expert a ajouté qu'en condition normale et courante d'utilisation, un boulon ne devrait pas se desserrer. Dans ce contexte, il y a lieu de relever qu'après l'opération de montage effectuée en juin 2006, la grue a fonctionné sans incident majeur pendant près de 16 mois, période pendant laquelle l'intimée n'est plus intervenue sur la grue. Selon l'expert judiciaire, le boulon manquant a dû se desserrer au cours d'une période de plusieurs semaines, puis éventuellement se cisailler et enfin tomber, à la suite des sollicitations intermittentes de la grue. Il s'agit cependant d'hypothèses, l'expert n'étant pas en mesure d'expliquer pourquoi le boulon est tombé. En particulier, il n'est pas établi que le boulon manquant se soit desserré, ni qu'il ait été mal vissé. Cependant, dans la mesure où la "Check-list pour les conducteurs de grues à tour pivotante" établie par SuvaPro prévoit que le boulonnage est un point à contrôler, il y a lieu de retenir qu'un dévissage ou la chute d'un boulon n'est pas impossible. Cette liste de contrôle prévoit en outre que l'utilisateur de la grue doit effectuer un contrôle quotidien. A cet égard, il résulte de l'expertise judiciaire que le grutier de l'appelante, après une longue période d'exploitation de la grue, aurait quand même pu remarquer que le boulon litigieux se desserrait, puis prévenir immédiatement le monteur en grue pour une remise en conformité.</w:t>
      </w:r>
    </w:p>
    <w:p>
      <w:r>
        <w:t>- 16/19 -</w:t>
      </w:r>
    </w:p>
    <w:p>
      <w:r>
        <w:t>C/9406/2008 Par ailleurs, il résulte du dossier soumis à la Cour qu'après 25 ans d'utilisation, la grue de l'appelante était vétuste et que son entretien n'était pas irréprochable. En particulier, aux dires de l'expert judiciaire, il découlait du livre de grue pour spécialistes et experts que celle-ci n'avait pas été entretenue par un spécialiste ou un expert durant les 16 mois ayant suivi son montage. Au vu de ce qui précède, il n'est nullement établi, d'une part, que les deux employés de l'intimée aient commis un acte illicite dans l'accomplissement de leur travail de montage les 20 et 21 juin 2006, et, d'autre part, qu'il y ait un lien de causalité entre ledit montage et le préjudice subi par l'appelante. Il résulte en effet de l'expertise judiciaire que non seulement l'appelante n'avait pas fait entretenir sa grue par un spécialiste entre son montage en juin 2006 et l'incident dommageable survenu en octobre 2007, et ce nonobstant la vétusté de la grue, mais encore que son grutier aurait pu et dû remarquer qu'un boulon se dévissait à l'occasion des contrôles périodiques qu'il devait effectuer selon la liste de contrôle SuvaPro. Par conséquent, même dans l'hypothèse où un acte illicite pourrait être reproché aux employés de l'intimée, ce qui n'est pas établi, les faits précités sont propres à entraîner une rupture du lien de causalité. Dans ces circonstances, la responsabilité de l'intimée au sens de l'art. 55 CO ne saurait être engagée. La condition d'un acte illicite de la part des employés de l'intimée dans l'accomplissement de leur travail de montage les 20 et 21 juin 2006 fait défaut, de même que celle du lien de causalité entre ledit montage et le dommage survenu le 11 octobre 2007. En tout état, même s'il y avait eu un acte illicite de la part des employés de l'intimée, il faudrait admettre que cette dernière pouvait se prévaloir des preuves libératoires de l'art. 55 CO. En effet, l'appelante ne convainc pas lorsqu'elle allègue que l'intimée a manqué à son devoir de diligence en choisissant et en surveillant les deux employés qui ont effectué le travail litigieux. L'intimée avait chargé son monteur en chef, C______, de l'opération de démontage et de remontage de la grue de l'appelante les 20 et 21 juin 2006. Celui- ci disposait de quelque 17 années d'expérience dans le montage de grues et était spécialement formé pour les grues du type de celle de l'appelante, qu'il avait d'ailleurs démontée et remontée à plusieurs reprises avant l'opération litigieuse. En outre, il possédait la qualification d'expert en grues reconnu par la SUVA. Cet employé était donc un spécialiste qualifié et expérimenté. Quant à l'opération de montage à effectuer sur la grue de l'appelante, elle était usuelle et ne présentait aucune difficulté particulière pour C______, à plus forte raison qu'il était secondé par un autre monteur en grue qualifié, en la personne de D______, également employé auprès de l'intimée. Quand bien même l'opération de montage en question était l'une des premières expériences de D______ sur ce type de grue, l'on ne saurait considérer qu'il n'avait pas les compétences requises, dans la</w:t>
      </w:r>
    </w:p>
    <w:p>
      <w:r>
        <w:t>- 17/19 -</w:t>
      </w:r>
    </w:p>
    <w:p>
      <w:r>
        <w:t>C/9406/2008 mesure où il était monteur en grue de métier et qu'il était encadré par C______, dont les qualifications et l'expérience étaient plus que suffisantes au regard de la tâche à accomplir. L'appelante soutient pour la première fois en appel qu'en raison de ses antécédents, C______ n'avait pas les compétences requises pour l'opération de montage litigieuse. Selon elle, il était responsable de deux incidents similaires sur d'autres chantiers, dont l'intimée aurait eu connaissance. Cependant, elle ne fournit aucune preuve à l'appui de ses allégués, se bornant à indiquer qu'au cours d'une audience d'instruction devant le premier juge, elle avait interrogé C______ sur des problèmes de montage sur d'autres chantiers et que ce dernier avait refusé de répondre. Or, l'appelante n'a pas invoqué ce moyen en première instance; en particulier, elle n'a pas requis l'administration de preuves sur de prétendus incidents sur d'autres chantiers ayant impliqué C______. Dès lors, il n'y a pas lieu de renvoyer la cause au Tribunal pour compléter l'instruction sur ces allégations, lesquelles ne reposent sur aucun fait ou moyen de preuve que le premier juge aurait omis à tort de prendre en considération (cf. art. 318 al. 1 let. c CPC). Dans ces conditions, l'appelante ne saurait reprocher au Tribunal de ne pas avoir instruit ce point, la cause ne relevant ni de la maxime d'office, ni de la maxime inquisitoire. Pour le surplus, ce moyen est irrecevable devant la Cour, dans la mesure où il ne repose sur aucuns faits ou moyens de preuve nouveaux au sens de l'art. 317 al. 1 let. b CPC. Il découle de l'ensemble de ce qui précède que le grief de l'appelante tiré de la violation de l'art. 55 CO est infondé.</w:t>
      </w:r>
    </w:p>
    <w:p>
      <w:r>
        <w:rPr>
          <w:b/>
        </w:rPr>
        <w:t>E. 5</w:t>
      </w:r>
    </w:p>
    <w:p>
      <w:r>
        <w:t>Enfin, l'appelante fait grief au Tribunal d'avoir violé la maxime "jura novit curia". Elle soutient qu'en vertu de ce principe, le Tribunal aurait dû statuer sur les prétentions qu'elle formait également au regard des dispositions régissant la responsabilité contractuelle (art. 97 ss CO), nonobstant le fait qu'elle ne les avait pas invoquées. Dès lors, elle demande, à titre subsidiaire, que la cause soit renvoyée au juge de première instance afin qu'il examine le bien-fondé de ses prétentions sous l'angle de l'art. 101 CO.</w:t>
      </w:r>
    </w:p>
    <w:p>
      <w:r>
        <w:rPr>
          <w:b/>
        </w:rPr>
        <w:t>E. 5.1</w:t>
      </w:r>
    </w:p>
    <w:p>
      <w:r>
        <w:t>Le principe "jura novit curia" est d’application générale en procédure civile. Il oblige le juge à examiner une prétention sous tous ses angles juridiques, quoi qu'en disent les règles d’organisation judiciaire (SJ 1965 p. 608) ou les conventions de procédure et quelle qu'ait été l’argumentation juridique soutenue par les parties (SJ 1965 p. 616). Ce principe trouve sa cohérence dans le fait que la détermination de l’objet du litige est indépendante de la norme légale invoquée par les parties. Le principe "jura novit curia" relève du droit fédéral pour les causes emportant application de ce droit (SJ 1965 p. 608) (BERTOSSA/</w:t>
      </w:r>
    </w:p>
    <w:p>
      <w:r>
        <w:t>- 18/19 -</w:t>
      </w:r>
    </w:p>
    <w:p>
      <w:r>
        <w:t>C/9406/2008 GAILLARD/GUYET/SCHMIDT, Commentaire de la loi de procédure civile genevoise, n° 2 ad art. 144 LPC).</w:t>
      </w:r>
    </w:p>
    <w:p>
      <w:r>
        <w:rPr>
          <w:b/>
        </w:rPr>
        <w:t>E. 5.2</w:t>
      </w:r>
    </w:p>
    <w:p>
      <w:r>
        <w:t>En l'espèce, dans sa réponse à l'action formée par l'appelante le 24 avril 2008, l'intimée a relevé que sa partie adverse fondait expressément et exclusivement ses prétentions sur les rapports extracontractuels (art. 41 et 55 CO). Ensuite, elle a d'emblée invoqué l'exception de prescription, arguant que des prétentions que l'appelante ferait valoir en raison de rapports contractuels seraient, en tout état de cause, prescrits. Elle soutenait, à juste titre, que dans la mesure où elle avait définitivement exécuté ses obligations contractuelles envers l'appelante en juin 2006, la prescription était intervenue en juin 2007 au plus tard. En effet, fondée sur les dispositions du contrat d'entreprise ayant pour objet une chose mobilière, à savoir la grue, l'action se prescrivait par un an à compter de la livraison (art. 210 al. 1 aCO applicable par renvoi de l'art. 371 al. 1 aCO, tous deux dans leur teneur antérieure à la modification du CO du 16 mars 2012; RO 2012 5415). Dans ces circonstances, l'appelante ne saurait reprocher au premier juge de ne pas avoir examiné ses prétentions au regard des dispositions régissant la responsabilité contractuelle. Tout au plus le jugement entrepris aurait-il pu mentionner qu'au vu des faits de la cause, une éventuelle responsabilité contractuelle de l'intimée serait prescrite, sur la base des dispositions précitées du CO. Partant, le grief de l'appelante tiré de la violation du principe "jura novit curia" est infondé et sera par conséquent également rejeté.</w:t>
      </w:r>
    </w:p>
    <w:p>
      <w:r>
        <w:rPr>
          <w:b/>
        </w:rPr>
        <w:t>E. 6</w:t>
      </w:r>
    </w:p>
    <w:p>
      <w:r>
        <w:t>L'appelante qui succombe intégralement sera condamnée aux frais, qui comprennent les frais judiciaires et les dépens (art. 95 et 106 al. 1 1ère phrase CPC). Les frais judiciaires seront arrêtés à 5'000 fr. (art. 17 et 35 RTFMC; E 1 05.10). Ils sont intégralement compensés avec l'avance de frais de 10'000 fr. fournie par l'appelante, qui reste acquise à l'Etat de Genève à due concurrence, le solde de 5'000 fr. devant lui être restitué. L'appelante sera également condamnée aux dépens de l'intimée, assistée d'un conseil devant la Cour, arrêtés à 10'000 fr., débours et TVA compris (art. 96 et 105 al. 2 CPC; 85 et 90 RTFMC).</w:t>
      </w:r>
    </w:p>
    <w:p>
      <w:r>
        <w:rPr>
          <w:b/>
        </w:rPr>
        <w:t>E. 7</w:t>
      </w:r>
    </w:p>
    <w:p>
      <w:r>
        <w:t>La valeur litigieuse étant supérieure à 30'000 fr. (art. 51 al. 4 et 74 al. 1 let. b LTF), la présente décision est susceptible d'un recours en matière civile au Tribunal fédéral (art. 72 al. 1 LTF). * * * * *</w:t>
      </w:r>
    </w:p>
    <w:p>
      <w:r>
        <w:t>- 19/19 -</w:t>
      </w:r>
    </w:p>
    <w:p>
      <w:r>
        <w:t>C/9406/2008 PAR CES MOTIFS, La Chambre civile : A la forme : Déclare recevable l'appel interjeté par A______ contre le jugement JTPI/6613/2012 rendu le 7 mai 2012 par le Tribunal de première instance dans la cause C/9406/2008-19. Au fond : Confirme ce jugement. Déboute les parties de toutes autres conclusions. Sur les frais : Arrête les frais judiciaires d'appel à 5'000 fr. et les met à la charge d'A______. Dit que ce montant est intégralement compensé avec l'avance de frais de 10'000 fr. fournie par A______, qui reste acquise à l'Etat de Genève à due concurrence. Ordonne la restitution à A______ du solde de 5'000 fr. Condamne A______ à verser 10'000 fr. à B______ à titre de dépens d'appel. Siégeant : Monsieur Jean RUFFIEUX, président; Madame Ariane WEYENETH et Madame Elena SAMPEDRO, juges; Madame Nathalie DESCHAMPS, greffière.</w:t>
      </w:r>
    </w:p>
    <w:p>
      <w:r>
        <w:t>Le président : Jean RUFFIEUX</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