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ACJC/402/2017 vom 3. März 2017</w:t>
      </w:r>
    </w:p>
    <w:p>
      <w:r>
        <w:t>GE Cour de justice, 2017-03-03, FR</w:t>
      </w:r>
    </w:p>
    <w:p>
      <w:r>
        <w:rPr>
          <w:b/>
        </w:rPr>
        <w:t xml:space="preserve">Quelle: </w:t>
      </w:r>
      <w:r>
        <w:t>https://mcp.opencaselaw.ch/entscheid/ge_gerichte_ACJC_402_2017</w:t>
      </w:r>
    </w:p>
    <w:p>
      <w:r>
        <w:t>FR: GE_GERICHTE ACJC/402/2017 du 3 mars 2017</w:t>
      </w:r>
    </w:p>
    <w:p>
      <w:r>
        <w:t>IT: GE_GERICHTE ACJC/402/2017 del 3 marzo 2017</w:t>
      </w:r>
    </w:p>
    <w:p>
      <w:pPr>
        <w:pStyle w:val="Heading2"/>
      </w:pPr>
      <w:r>
        <w:t>Volltext</w:t>
      </w:r>
    </w:p>
    <w:p>
      <w:r>
        <w:t>Le présent arrêt est communiqué aux parties par plis recommandés ainsi qu'au Tribunal de première instance le 6 avril 2017.</w:t>
      </w:r>
    </w:p>
    <w:p>
      <w:r>
        <w:t>REPUBLIQUE ET</w:t>
      </w:r>
    </w:p>
    <w:p>
      <w:r>
        <w:t>CANTON DE GENEVE POUVOIR JUDICIAIRE C/540/2017 ACJC/402/2017 ARRÊT DE LA COUR DE JUSTICE Chambre civile DU MARDI 4 AVRIL 2017</w:t>
      </w:r>
    </w:p>
    <w:p>
      <w:r>
        <w:t>Entre Monsieur A______, domicilié ______ (GE), appelant contre une ordonnance rendue par la 2ème Chambre du Tribunal de première instance de ce canton le 3 mars 2017, comparant par Me Reza Vafadar, avocat, 4, rue François-Bellot, 1206 Genève, en l'étude duquel il fait élection de domicile, et Madame B______, domiciliée ______ (GE), intimée, comparant par Me Alain Berger, avocat, 9, boulevard des Philosophes, 1205 Genève, en l'étude duquel elle fait élection de domicile.</w:t>
      </w:r>
    </w:p>
    <w:p>
      <w:r>
        <w:t>- 2/4 -</w:t>
      </w:r>
    </w:p>
    <w:p>
      <w:r>
        <w:t>C/540/2017 Attendu, EN FAIT, que par ordonnance du 3 mars 2017, le Tribunal de première instance, statuant sur sa compétence par voie de procédure sommaire, a admis sa compétence pour connaître de la requête de mesures provisionnelles formée le 13 janvier 2017 par B______, s'agissant des questions de droit de garde, de droit de visite ainsi que de l'entretien de la famille (ch. 1 du dispositif) et rejeté sa compétence pour connaître de ladite requête s'agissant des questions d'attribution du domicile conjugal et de vie séparée des époux (ch.2); que, cela fait, statuant sur provisio ad litem, il a condamné A______ à verser à B______ la somme de 50'000 fr. à titre de provisio ad litem (ch. 3) et réservé le sort des frais (ch. 4) ainsi que la suite de la procédure (ch. 5); Que par acte expédié au greffe de la Cour le 17 mars 2017, B______ a formé appel contre cette ordonnance, concluant à l'annulation du ch. 3 de son dispositif et à la condamnation de A______ à lui verser une provisio ad litem de 100'000 fr.; Que par acte déposé au greffe de la Cour le même jour, A______ a également formé appel contre cette ordonnance, concluant à son annulation et à ce que le Tribunal décline sa compétence pour connaître de la requête de mesures provisionnelles formée par B______ s'agissant de l'entretien de la famille et rejette la demande de provisio ad litem; Qu'il a conclu, préalablement, à la restitution de l'effet suspensif s'agissant de l'exécution de l'ordonnance du 3 mars 2017 quant à la provisio ad litem; Qu'il a fait valoir à cet égard que l'exécution immédiate de la mesure ordonnée viderait l'appel de sa substance, que B______ disposait de moyens financiers propres pour prester son Conseil suisse, que la procédure avait été initiée exclusivement par elle, qu'elle avait sciemment occulté ses véritables capacités financières et que refuser de suspendre l'exécution de l'ordonnance en ce qui concernait la provisio ad litem reviendrait à préjuger de la compétence suisse pour s'occuper de la cause; Qu'invitée à se déterminer à cet égard, B______ a conclu au rejet de la requête tendant à la suspension du caractère exécutoire attaché au ch. 3 du dispositif de l'ordonnance attaquée; qu'elle a fait valoir que A______ avait renoncé à contester la compétence des tribunaux genevois pour statuer sur les droits parentaux et que la procédure irait de l'avant, que la provisio ad litem était sensée couvrir les honoraires de ses conseils suisse et étrangers, que les moyens financiers de son époux étaient sans commune mesure avec les siens et étaient tels que le versement de la provisio ad litem n'était pas susceptible de lui causer un préjudice difficilement réparable; Considérant, EN DROIT, que l'ordonnance querellée ayant été rendue dans la cadre d'une procédure de mesures provisionnelles, l'appel n'a pas d'effet suspensif ex lege (art. 315 al. 4 let. b CPC);</w:t>
      </w:r>
    </w:p>
    <w:p>
      <w:r>
        <w:t>- 3/4 -</w:t>
      </w:r>
    </w:p>
    <w:p>
      <w:r>
        <w:t>C/540/2017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A______ n'allègue pas qu'il ne disposerait pas des moyens financiers pour s'acquitter du montant de la provisio ad litem de 50'000 fr.; Qu'il ne démontre par ailleurs pas qu'il risquerait de ne pas pouvoir obtenir le remboursement de cette somme dans l'hypothèse où il obtiendrait gain de cause devant la Cour, alléguant au contraire que son épouse disposait de moyens financiers propres; Que, partant, la requête d'effet suspensif sera rejetée; Qu'il sera statué sur les frais et dépens de l'incident avec la décision au fond (art. 104 al. 3 CPC). * * * * * *</w:t>
      </w:r>
    </w:p>
    <w:p>
      <w:r>
        <w:t>- 4/4 -</w:t>
      </w:r>
    </w:p>
    <w:p>
      <w:r>
        <w:t>C/540/2017 PAR CES MOTIFS, La Chambre civile : Statuant sur requête de suspension du caractère exécutoire de l'ordonnance entreprise : Rejette la requête formée par A______tendant à suspendre le caractère exécutoire attaché au ch. 3 du dispositif de l'ordonnance OTPI/107/2017 rendue le 3 mars 2017 par le Tribunal de première instance dans la cause C/540/2017-2. Dit qu'il sera statué sur les frais et dépens de la présente décision avec la décision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