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ACJC/39/2025 vom 21. Januar 2025</w:t>
      </w:r>
    </w:p>
    <w:p>
      <w:r>
        <w:t>GE Cour de justice, 2025-01-21, FR</w:t>
      </w:r>
    </w:p>
    <w:p>
      <w:r>
        <w:rPr>
          <w:b/>
        </w:rPr>
        <w:t xml:space="preserve">Quelle: </w:t>
      </w:r>
      <w:r>
        <w:t>https://mcp.opencaselaw.ch/entscheid/ge_gerichte_ACJC_39_2025</w:t>
      </w:r>
    </w:p>
    <w:p>
      <w:r>
        <w:t>FR: GE_GERICHTE ACJC/39/2025 du 21 janvier 2025</w:t>
      </w:r>
    </w:p>
    <w:p>
      <w:r>
        <w:t>IT: GE_GERICHTE ACJC/39/2025 del 21 gennaio 2025</w:t>
      </w:r>
    </w:p>
    <w:p>
      <w:pPr>
        <w:pStyle w:val="Heading2"/>
      </w:pPr>
      <w:r>
        <w:t>Erwägungen</w:t>
      </w:r>
    </w:p>
    <w:p>
      <w:r>
        <w:rPr>
          <w:b/>
        </w:rPr>
        <w:t>E. 1.1</w:t>
      </w:r>
    </w:p>
    <w:p>
      <w:r>
        <w:t>Le recours est recevable contre les ordonnances d'instruction lorsqu'elles peuvent causer un préjudice difficilement réparable (art. 319 let. b ch. 2 CPC).</w:t>
      </w:r>
    </w:p>
    <w:p>
      <w:r>
        <w:t>Le délai de recours est de dix jours (art. 321 al.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BLICKENSTORFER, Schweizerische Zivilprozessordnung [ZPO], 2011, n. 39 ad art. 319 CPC; JEANDIN, Commentaire romand CPC, 2019, n. 22 ad art. 319 CPC et références citées).</w:t>
      </w:r>
    </w:p>
    <w:p>
      <w:r>
        <w:t>Une simple prolongation de la procédure ou un accroissement des frais ne constitue ainsi pas un préjudice difficilement réparable (SPÜHLER, in Basler Kommentar, Schweizerische Zivilprozessordnung, 2017,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w:t>
      </w:r>
    </w:p>
    <w:p>
      <w:r>
        <w:t>- 4/6 -</w:t>
      </w:r>
    </w:p>
    <w:p>
      <w:r>
        <w:t>C/13903/2023 effet sur le sort de la cause, ce que le législateur a précisément voulu éviter. Ainsi, les ordonnances de preuves et les refus d'ordonner une preuve doivent en règle générale être contestés dans le cadre du recours ou de l'appel contre la décision finale (COLOMBINI, op. cit., n. 4.3.1 et 4.3.2 ad art. 319 CPC).</w:t>
      </w:r>
    </w:p>
    <w:p>
      <w:r>
        <w:t>Le rejet d'une réquisition de preuves par le juge de première instance n'est dès lors en principe pas susceptible de générer un préjudice difficilement réparable, sauf dans des cas exceptionnels, à l'instar du refus d'entendre un témoin mourant, du risque que les pièces dont la production est requise soient finalement détruites ou lorsque la production de pièces a été ordonnée sous la menace des sanctions prévues par l'art. 292 CP (JEANDIN, op. cit., n. 22b ad art. 319 CPC; arrêts du Tribunal fédéral 4A_269/2011 du 10 novembre 2011 consid. 1.3; 4A_125/2020 du 10 décembre 2020 consid. 1.4 et 1.7.3, non publié aux ATF 147 III 139; 4A_366/2023 du 1 septembre 2023 consid. 2.3.3).</w:t>
      </w:r>
    </w:p>
    <w:p>
      <w:r>
        <w:t>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w:t>
      </w:r>
    </w:p>
    <w:p>
      <w:r>
        <w:t>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CPC, 2019, n. 9 ad art. 126 CPC).</w:t>
      </w:r>
    </w:p>
    <w:p>
      <w:r>
        <w:rPr>
          <w:b/>
        </w:rPr>
        <w:t>E. 1.2</w:t>
      </w:r>
    </w:p>
    <w:p>
      <w:r>
        <w:t>Dans l'ordonnance querellée, le Tribunal a notamment retenu que le bordereau de pièces déposé le 20 septembre 2024 par la recourante était tardif, et partant irrecevable, car il ne concernait pas des faits nouveaux au sens de l'art. 229 CPC. Les offres de preuves des parties en lien avec les témoins étaient également tardives, en ce sens que leurs noms, qualités et adresses auraient dû être communiqués plus tôt.</w:t>
      </w:r>
    </w:p>
    <w:p>
      <w:r>
        <w:t>En lien avec la recevabilité de son recours, la recourante fait valoir que si elle devait attendre la décision finale pour contester l'ordonnance querellée, la procédure serait prolongée ce qui aurait une incidence sur sa situation puisqu'elle aurait à subir les nuisances alléguées pendant plus longtemps.</w:t>
      </w:r>
    </w:p>
    <w:p>
      <w:r>
        <w:t>Cette argumentation n'emporte pas la conviction.</w:t>
      </w:r>
    </w:p>
    <w:p>
      <w:r>
        <w:t>En effet, d'une manière générale, une prolongation de la procédure ou un accroissement des frais ne constitue pas un préjudice difficilement réparable au sens de l'art. 319 let. b ch. 2 CPC, et il n'y a pas lieu de déroger à cette règle in casu.</w:t>
      </w:r>
    </w:p>
    <w:p>
      <w:r>
        <w:t>- 5/6 -</w:t>
      </w:r>
    </w:p>
    <w:p>
      <w:r>
        <w:t>C/13903/2023</w:t>
      </w:r>
    </w:p>
    <w:p>
      <w:r>
        <w:t>A cela s'ajoute que la recourante, qui n'occupe pas l'appartement litigieux, n'est pas elle-même concernée par les nuisances alléguées, dont l'existence est au demeurant contestée par les intimées.</w:t>
      </w:r>
    </w:p>
    <w:p>
      <w:r>
        <w:t>Se fonder uniquement sur l'argument de la prolongation de la procédure pour admettre un préjudice irréparable permettant de contester immédiatement l'ordonnance de preuves litigieuse reviendrait à inverser la règle, d'application stricte, selon laquelle dans l'intérêt de l'économie de la procédure et de la bonne conduite du procès, les ordonnances de preuves ne peuvent être contestées qu'exceptionnellement sans attendre la décision finale.</w:t>
      </w:r>
    </w:p>
    <w:p>
      <w:r>
        <w:t>A supposer que, à l'issue de la procédure devant le Tribunal, la recourante n'obtienne pas gain de cause, elle pourra le moment venu requérir, si elle s'y estime fondée, l'administration des preuves qu'elle requiert par la Cour ou le renvoi au Tribunal pour instruction complémentaire.</w:t>
      </w:r>
    </w:p>
    <w:p>
      <w:r>
        <w:t>Le recours doit dès lors être déclaré irrecevable, puisque la recourante n'a pas établi que l'ordonnance querellée risquait de lui causer un préjudice difficilement réparable.</w:t>
      </w:r>
    </w:p>
    <w:p>
      <w:r>
        <w:rPr>
          <w:b/>
        </w:rPr>
        <w:t>E. 2</w:t>
      </w:r>
    </w:p>
    <w:p>
      <w:r>
        <w:t>Il n'est pas prélevé de frais ni alloué de dépens, s'agissant d'une cause soumise à la juridiction des baux et loyers (art. 22 al. 1 LaCC). * * * * *</w:t>
      </w:r>
    </w:p>
    <w:p>
      <w:r>
        <w:t>- 6/6 -</w:t>
      </w:r>
    </w:p>
    <w:p>
      <w:r>
        <w:t>C/13903/2023 PAR CES MOTIFS, La Chambre des baux et loyers :</w:t>
      </w:r>
    </w:p>
    <w:p>
      <w:r>
        <w:t>Déclare irrecevable le recours formé le 28 octobre 2024 par A______ SA contre l'ordonnance de preuves rendue le 14 octobre 2024 par le Tribunal des baux et loyers dans la cause C/13903/2023. Dit que la procédure est gratuite. Siégeant : Madame Nathalie RAPP, présidente; Madame Pauline ERARD et Madame Fabienne GEISINGER-MARIETHOZ, juges; Madame Laurence MIZRAHI et Monsieur Jean-Philippe FERRERO, juges assesseurs; Madame Victoria PALAZZETTI, greffière.</w:t>
      </w:r>
    </w:p>
    <w:p>
      <w:r>
        <w:t>Indication des voies de recours :</w:t>
      </w:r>
    </w:p>
    <w:p>
      <w:r>
        <w:t>La présente décision, qui ne constitue pas une décision finale, peut être portée dans les 30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