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ACJC/39/2020 vom 13. Januar 2020</w:t>
      </w:r>
    </w:p>
    <w:p>
      <w:r>
        <w:t>GE Cour de justice, 2020-01-13, FR</w:t>
      </w:r>
    </w:p>
    <w:p>
      <w:r>
        <w:rPr>
          <w:b/>
        </w:rPr>
        <w:t xml:space="preserve">Quelle: </w:t>
      </w:r>
      <w:r>
        <w:t>https://mcp.opencaselaw.ch/entscheid/ge_gerichte_ACJC_39_2020</w:t>
      </w:r>
    </w:p>
    <w:p>
      <w:r>
        <w:t>FR: GE_GERICHTE ACJC/39/2020 du 13 janvier 2020</w:t>
      </w:r>
    </w:p>
    <w:p>
      <w:r>
        <w:t>IT: GE_GERICHTE ACJC/39/2020 del 13 gennaio 2020</w:t>
      </w:r>
    </w:p>
    <w:p>
      <w:pPr>
        <w:pStyle w:val="Heading2"/>
      </w:pPr>
      <w:r>
        <w:t>Erwägungen</w:t>
      </w:r>
    </w:p>
    <w:p>
      <w:r>
        <w:rPr>
          <w:b/>
        </w:rPr>
        <w:t>E. 1</w:t>
      </w:r>
    </w:p>
    <w:p>
      <w:r>
        <w:t>Selon l'art. 319 let. c CPC, le recours est recevable en cas de retard injustifié du Tribunal. Le retard injustifié couvre l'hypothèse d'une absence de décision, constitutive de déni de justice (JEANDIN, Commentaire romand, Code de procédure civile 2019, n. 29 ad art. 320 CPC).</w:t>
      </w:r>
    </w:p>
    <w:p>
      <w:r>
        <w:t>Le recours pour retard injustifié peut être formé en tout temps (art. 321 al. 4 CPC).</w:t>
      </w:r>
    </w:p>
    <w:p>
      <w:r>
        <w:t>En l'espèce, le recours est recevable.</w:t>
      </w:r>
    </w:p>
    <w:p>
      <w:r>
        <w:t>- 5/7 -</w:t>
      </w:r>
    </w:p>
    <w:p>
      <w:r>
        <w:t>C/2314/2019</w:t>
      </w:r>
    </w:p>
    <w:p>
      <w:r>
        <w:rPr>
          <w:b/>
        </w:rPr>
        <w:t>E. 2</w:t>
      </w:r>
    </w:p>
    <w:p>
      <w:r>
        <w:t>La recourante fait valoir que le Tribunal a commis un déni de justice en refusant de statuer sur sa requête tendant à limiter la procédure à la question de la recevabilité de la demande, conformément à l'art. 125 let. c CPC.</w:t>
      </w:r>
    </w:p>
    <w:p>
      <w:r>
        <w:rPr>
          <w:b/>
        </w:rPr>
        <w:t>E. 2.1.1</w:t>
      </w:r>
    </w:p>
    <w:p>
      <w:r>
        <w:t>Selon l'art. 125 let. a CPC, pour simplifier le procès, le Tribunal peut limiter la procédure à des questions ou à des conclusions déterminées.</w:t>
      </w:r>
    </w:p>
    <w:p>
      <w:r>
        <w:rPr>
          <w:b/>
        </w:rPr>
        <w:t>E. 2.1.2</w:t>
      </w:r>
    </w:p>
    <w:p>
      <w:r>
        <w:t>Il y a déni de justice formel (art. 29 al. 1 Cst.) notamment lorsque le juge refuse indûment de se prononcer sur une requête ou sur un moyen de droit qui lui est soumis et dont l'examen relève de sa compétence.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w:t>
      </w:r>
    </w:p>
    <w:p>
      <w:r>
        <w:rPr>
          <w:b/>
        </w:rPr>
        <w:t>E. 2.1.3</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JdT 2004 I 588, SJ 2003 I 513; arrêts du Tribunal fédéral 4A_523/2010 du 22 novembre 2010 consid. 5.3; 5A_598/2012 du 4 décembre 2012 consid. 3.1). Une ordonnance d’instruction qui rejette une requête doit être motivée (arrêt du Tribunal fédéral 4A_128/2017 du 12 mai 2017 consid. 5.4).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w:t>
      </w:r>
    </w:p>
    <w:p>
      <w:r>
        <w:t>- 6/7 -</w:t>
      </w:r>
    </w:p>
    <w:p>
      <w:r>
        <w:t>C/2314/2019 (ATF 134 III 379 consid. 1.3; arrêt du Tribunal fédéral 5D_19/2018 du 14 février 2018 consid. 2.2).</w:t>
      </w:r>
    </w:p>
    <w:p>
      <w:r>
        <w:rPr>
          <w:b/>
        </w:rPr>
        <w:t>E. 2.2</w:t>
      </w:r>
    </w:p>
    <w:p>
      <w:r>
        <w:t>En l'espèce, la question de savoir si le Tribunal a commis un déni de justice formel en se limitant à impartir à la recourante un délai pour répondre sur le fond, sans statuer expressément sur la question de la limitation de la procédure soulevée par la recourante peut rester ouverte. En effet, en tout état de cause, même à supposer qu'une décision de refus ait pu être rendue de manière "implicite" par l'octroi de délais pour répondre sur le fond, cette manière de faire viole le droit d'être entendue de la recourante. Les différentes décisions d'octroi de délais rendues par le Tribunal ne comportent aucune motivation sur la question de savoir pour quelle raison celui-ci a refusé de limiter la procédure à la recevabilité de la demande, comme le requérait la recourante. Ce procédé n'est pas conforme à la loi, de sorte que le recours doit être admis. Le Tribunal sera invité à statuer, par une décision motivée, sur la demande de la recourante tendant à ce que la procédure soit limitée à la recevabilité de la demande. 3. Il n'est pas prélevé de frais ni alloué de dépens, s'agissant d'une cause soumise à la juridiction des baux et loyers (art. 22 al. 1 LaCC). * * * * *</w:t>
      </w:r>
    </w:p>
    <w:p>
      <w:r>
        <w:t>- 7/7 -</w:t>
      </w:r>
    </w:p>
    <w:p>
      <w:r>
        <w:t>C/2314/2019 PAR CES MOTIFS, La Chambre des baux et loyers : A la forme : Déclare recevable le recours interjeté le 4 octobre 2019 par A______ SA contre l'absence de décision du Tribunal des baux et loyers dans la cause C/2______/2019. Au fond : Invite le Tribunal des baux et loyers à statuer par une décision motivée sur la requête de limitation de la procédure formée par A______ SA le 9 août 2019. Dit que la procédure est gratuite. Siégeant : Monsieur Ivo BUETTI, président; Madame Pauline ERARD et Madame Fabienne GEISINGER-MARIETHOZ, juges; Monsieur Alain MAUNOIR et Monsieur Grégoire CHAMBAZ,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juillet 2017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