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ACJC/39/2017 vom 15. September 2016</w:t>
      </w:r>
    </w:p>
    <w:p>
      <w:r>
        <w:t>GE Cour de justice, 2016-09-15, FR</w:t>
      </w:r>
    </w:p>
    <w:p>
      <w:r>
        <w:rPr>
          <w:b/>
        </w:rPr>
        <w:t xml:space="preserve">Quelle: </w:t>
      </w:r>
      <w:r>
        <w:t>https://mcp.opencaselaw.ch/entscheid/ge_gerichte_ACJC_39_2017</w:t>
      </w:r>
    </w:p>
    <w:p>
      <w:r>
        <w:t>FR: GE_GERICHTE ACJC/39/2017 du 15 septembre 2016</w:t>
      </w:r>
    </w:p>
    <w:p>
      <w:r>
        <w:t>IT: GE_GERICHTE ACJC/39/2017 del 15 settembre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w:t>
      </w:r>
    </w:p>
    <w:p>
      <w:r>
        <w:t>Le recourant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w:t>
      </w:r>
    </w:p>
    <w:p>
      <w:r>
        <w:t>- 4/6 -</w:t>
      </w:r>
    </w:p>
    <w:p>
      <w:r>
        <w:t>C/12471/2016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Concernant sa solvabilité, il y a lieu de relever que les bilans et comptes de pertes et profits produits ont vraisemblablement été établis par le recourant et qu'ils ne sont pas signés. Ils n'ont donc pas de force probante particulière et ne permettent pas de considérer que la situation financière du recourant est actuellement saine et que ses difficultés n'ont été que passagères. Ils tendent, en tout état de cause, plutôt à démontrer que l'activité du recourant est en baisse puisque le bénéfice serait passé de 84'740 fr. (sur douze mois, soit 7'061 fr. en moyenne par mois) en 2015 à 38'641 fr. (sur neuf mois, soit 4'293 fr. en moyenne par mois) en 2016. Il ressort par ailleurs des pièces produites devant la Cour que le recourant se verra confier divers travaux durant l'année 2017. Le montant de ceux qui sont chiffrés est toutefois insuffisant pour lui permettre de rembourser ses dettes. Il apparaît également que le recourant n'a actuellement en cours que des travaux pour un</w:t>
      </w:r>
    </w:p>
    <w:p>
      <w:r>
        <w:t>- 5/6 -</w:t>
      </w:r>
    </w:p>
    <w:p>
      <w:r>
        <w:t>C/12471/2016 montant de 5'181 fr., aucun autre devis n'ayant été déposé qui permettrait de retenir qu'il exerce une activité régulière. Le recourant expose en outre espérer pouvoir assainir sa situation "dans les années à venir", sans toutefois établir de calendrier à cet égard. Le fait qu'il ait besoin de plusieurs années pour solder ses dettes tend à démontrer que ses difficultés financières ne sont pas que passagères. Il semble d'ailleurs ressortir de ses explications que celles-ci remontent à ______, soit il y a ______ ans et qu'il a régulièrement fait l'objet de poursuites depuis plusieurs années. De plus, le recourant fait actuellement l'objet de poursuites pour plus de 40'000 fr., dont il n'a pas expliqué qu'elles seraient infondées et contestées, et trente actes de défaut de biens pour plus de 230'000 fr. ont déjà été délivrés à son encontre. Une commination de faillite lui a en outre été adressé dans une poursuite récente (n° 2______). En définitive, il ne peut être retenu que les difficultés de paiement du recourant ne sont que passagères. Aucun indice ne permet d'envisager une amélioration de sa situation financière. Il ne peut donc être considéré, au vu des éléments apportés par l'intéressé, que celui-ci a rendu vraisemblable qu'il était solvable. Une des conditions posées par l'art. 174 al. 2 LP fait ainsi défaut. Le recours n'est dès lors pas fondé, de sorte qu'il sera rejeté.</w:t>
      </w:r>
    </w:p>
    <w:p>
      <w:r>
        <w:rPr>
          <w:b/>
        </w:rPr>
        <w:t>E. 3</w:t>
      </w:r>
    </w:p>
    <w:p>
      <w:r>
        <w:t>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 * * * *</w:t>
      </w:r>
    </w:p>
    <w:p>
      <w:r>
        <w:t>- 6/6 -</w:t>
      </w:r>
    </w:p>
    <w:p>
      <w:r>
        <w:t>C/12471/2016 PAR CES MOTIFS, La Chambre civile : A la forme : Déclare recevable le recours interjeté par A______ contre le jugement JTPI/11610/2016 rendu le 15 septembre 2016 par le Tribunal de première instance dans la cause C/12471/2016-9 SFC. Au fond : Rejette ce recours. Déboute les parties de toutes autres conclusions. Sur les frais : Arrête les frais judiciaires à 220 fr., les met à la charge de A______ et dit qu'ils sont compensés avec l'avance fournie, qui reste acquise à l'Etat de Genève. Dit qu'il n'est pas alloué de dépens. Siégeant : Madame Fabienne GEISINGER-MARIETHOZ, présidente; Madame Pauline ERARD et Monsieur Laurent RIEBEN,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