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ACJC/399/2014 vom 2. April 2014</w:t>
      </w:r>
    </w:p>
    <w:p>
      <w:r>
        <w:t>GE Cour de justice, 2014-04-02, FR</w:t>
      </w:r>
    </w:p>
    <w:p>
      <w:r>
        <w:rPr>
          <w:b/>
        </w:rPr>
        <w:t xml:space="preserve">Quelle: </w:t>
      </w:r>
      <w:r>
        <w:t>https://mcp.opencaselaw.ch/entscheid/ge_gerichte_ACJC_399_2014</w:t>
      </w:r>
    </w:p>
    <w:p>
      <w:r>
        <w:t>FR: GE_GERICHTE ACJC/399/2014 du 2 avril 2014</w:t>
      </w:r>
    </w:p>
    <w:p>
      <w:r>
        <w:t>IT: GE_GERICHTE ACJC/399/2014 del 2 aprile 2014</w:t>
      </w:r>
    </w:p>
    <w:p>
      <w:pPr>
        <w:pStyle w:val="Heading2"/>
      </w:pPr>
      <w:r>
        <w:t>Erwägungen</w:t>
      </w:r>
    </w:p>
    <w:p>
      <w:r>
        <w:rPr>
          <w:b/>
        </w:rPr>
        <w:t>E. 1.1</w:t>
      </w:r>
    </w:p>
    <w:p>
      <w:r>
        <w:t>L'appel est recevable contre les décisions finales de première instance (art. 308 al. 1 let. a CPC).</w:t>
      </w:r>
    </w:p>
    <w:p>
      <w:r>
        <w:t>Dans les affaires patrimoniales, l'appel est recevable si la valeur litigieuse au dernier état des conclusions est de 10'000 fr. au moins (art. 308 al. 2 CPC).</w:t>
      </w:r>
    </w:p>
    <w:p>
      <w:r>
        <w:t>Si la cause de divorce n'est plus, en seconde instance, que de nature pécuniaire, la valeur litigieuse doit atteindre au moins 10'000 fr. pour que la voie de l'appel soit ouverte (HOHL, Procédure civile, Tome II, 2010, n. 2086 p. 380).</w:t>
      </w:r>
    </w:p>
    <w:p>
      <w:r>
        <w:rPr>
          <w:b/>
        </w:rPr>
        <w:t>E. 1.2</w:t>
      </w:r>
    </w:p>
    <w:p>
      <w:r>
        <w:t>En l'espèce, le Tribunal a prononcé le divorce, sur requête unilatérale de l'appelante et a statué sur l'ensemble des effets accessoires. Il s'agit dès lors d'une décision finale (art. 236 al. 1 CPC). L'appel ne porte que sur la question du partage de la prestation de sortie de l'appelante qui s'élevait à 151'206 fr. 30, l'appelante s'opposant à ce que la moitié de cette somme soit transférée au profit de l'intimé.</w:t>
      </w:r>
    </w:p>
    <w:p>
      <w:r>
        <w:t>La valeur litigieuse est par conséquent supérieure à 10'000 fr., de sorte que la voie de l'appel est ouverte.</w:t>
      </w:r>
    </w:p>
    <w:p>
      <w:r>
        <w:t>- 6/11 -</w:t>
      </w:r>
    </w:p>
    <w:p>
      <w:r>
        <w:t>C/20939/2012</w:t>
      </w:r>
    </w:p>
    <w:p>
      <w:r>
        <w:rPr>
          <w:b/>
        </w:rPr>
        <w:t>E. 1.3</w:t>
      </w:r>
    </w:p>
    <w:p>
      <w:r>
        <w:t>L’appel, écrit et motivé, est introduit auprès de l’instance d'appel dans les 30 jours à compter de la notification de la décision motivée (art. 311 al. 1 CPC).</w:t>
      </w:r>
    </w:p>
    <w:p>
      <w:r>
        <w:t>Cette dernière disposition ne régit pas expressément le contenu de l'acte. Il faut cependant admettre qu'il s'agit d'une forme de demande adressée au juge et qu'il faut donc appliquer par analogie les art. 221 et 244 CPC (ATF 138 III 213 consid 2.3), étant précisé que l'art. 221 al. 1 let. d CPC pose l'exigence d'allégués de fait.</w:t>
      </w:r>
    </w:p>
    <w:p>
      <w:r>
        <w:t>Il convient toutefois d'éviter tout formalisme excessif (art. 29 al. 1 Cst.; ATF 137 III 617 consid. 6.2).</w:t>
      </w:r>
    </w:p>
    <w:p>
      <w:r>
        <w:rPr>
          <w:b/>
        </w:rPr>
        <w:t>E. 1.4</w:t>
      </w:r>
    </w:p>
    <w:p>
      <w:r>
        <w:t>Dans le cas d'espèce, l'appelante s'est certes, pour l'essentiel, référée aux faits tels que retenus par le premier juge, et, partant, aux offres de preuve présentées devant ce dernier. Elle a toutefois précisé que ces faits seraient complétés et traités dans la partie "en droit" de son acte d'appel. Les faits sur lesquels l'appelante se fonde pour s'opposer au partage des avoirs de prévoyance ont par ailleurs d'ores et déjà été invoqués en première instance, faits qu'elle a repris dans son écriture d'appel, insérés dans la partie "en droit" de son mémoire. Ces faits sont pour le surplus suffisamment compréhensibles et détaillés.</w:t>
      </w:r>
    </w:p>
    <w:p>
      <w:r>
        <w:t>Enfin, l'acte d'appel a été déposé dans le délai utile et selon les formes requises.</w:t>
      </w:r>
    </w:p>
    <w:p>
      <w:r>
        <w:rPr>
          <w:b/>
        </w:rPr>
        <w:t>E. 1.5</w:t>
      </w:r>
    </w:p>
    <w:p>
      <w:r>
        <w:t>L'appel est en conséquence recevable.</w:t>
      </w:r>
    </w:p>
    <w:p>
      <w:r>
        <w:rPr>
          <w:b/>
        </w:rPr>
        <w:t>E. 2</w:t>
      </w:r>
    </w:p>
    <w:p>
      <w:r>
        <w:t>Dans la mesure où l'instance d'appel assure la continuation du procès de première instance, elle doit user du même type de procédure que celle applicable devant la juridiction précédente (JEANDIN, in CPC, Code de procédure civile commenté, BOHNET/HALDY/JEANDIN/SCHWEIZER/TAPPY [éd.], 2011, n. 6 ad art. 316 CPC).</w:t>
      </w:r>
    </w:p>
    <w:p>
      <w:r>
        <w:rPr>
          <w:b/>
        </w:rPr>
        <w:t>E. 3</w:t>
      </w:r>
    </w:p>
    <w:p>
      <w:r>
        <w:t>La cause présente un lien d'extranéité, l'intimé étant de nationalité gambienne.</w:t>
      </w:r>
    </w:p>
    <w:p>
      <w:r>
        <w:t>Les parties étant toutes deux domiciliées à Genève, les tribunaux genevois sont compétent pour connaître d'une demande en divorce (art. 59 et 63 al. 1 LDIP). Par ailleurs, le droit suisse est applicable (art. 61 al. 1 et 63 al. 2 LDIP).</w:t>
      </w:r>
    </w:p>
    <w:p>
      <w:r>
        <w:rPr>
          <w:b/>
        </w:rPr>
        <w:t>E. 4</w:t>
      </w:r>
    </w:p>
    <w:p>
      <w:r>
        <w:t>En vertu du principe de la force de chose jugée partielle instituée par l'art. 315 al. 1 CPC, la Cour ne peut revoir que les dispositions du jugement entrepris qui sont remises en cause en appel, à la seule exception du cas visé par l'art. 282 al. 2 CPC, non réalisé en l'espèce. Dès lors, les ch. 1 à 3, 5 et 8 du dispositif du jugement querellé, non remis en cause par l'appelante, sont entrés en force de chose jugée; en revanche, les ch. 6 et 7, relatifs aux frais de première instance, pourront encore être revus d'office en cas</w:t>
      </w:r>
    </w:p>
    <w:p>
      <w:r>
        <w:t>- 7/11 -</w:t>
      </w:r>
    </w:p>
    <w:p>
      <w:r>
        <w:t>C/20939/2012 d'annulation de tout ou partie du jugement entrepris dans le cadre du présent appel (art. 318, al. 3 CPC).</w:t>
      </w:r>
    </w:p>
    <w:p>
      <w:r>
        <w:rPr>
          <w:b/>
        </w:rPr>
        <w:t>E. 5</w:t>
      </w:r>
    </w:p>
    <w:p>
      <w:r>
        <w:t>L'appelante reproche à la décision attaquée d'avoir ordonné le partage par moitié de son avoir de prévoyance accumulé pendant le mariage alors qu'elle avait soutenu et soutient encore que ce partage contrevient au principe de l'abus de droit.</w:t>
      </w:r>
    </w:p>
    <w:p>
      <w:r>
        <w:rPr>
          <w:b/>
        </w:rPr>
        <w:t>E. 5.1</w:t>
      </w:r>
    </w:p>
    <w:p>
      <w:r>
        <w:t>Les dispositions du droit du divorce relatives au partage de la prévoyance sont impératives, la garantie d'une prévoyance vieillesse, invalidité ou survivant appropriée étant d'intérêt public (ATF 129 III 481 consid. 3.3 = JdT 2003 I 760).</w:t>
      </w:r>
    </w:p>
    <w:p>
      <w:r>
        <w:t>Lorsque l'un des époux au moins est affilié à une institution de prévoyance professionnelle et qu'aucun cas de prévoyance n'est survenu, chaque époux a le droit à la moitié de la prestation de sortie de son conjoint, calculée pour la durée du mariage (art. 122 al. 1 CC). Lorsque les conjoints ont des créances réciproques, seule la différence entre ces créances doit être partagée (art. 122 al. 2 CC).</w:t>
      </w:r>
    </w:p>
    <w:p>
      <w:r>
        <w:t>La prévoyance professionnelle constituée pendant la durée du mariage doit profiter aux deux conjoints de manière égale. Ainsi, lorsque l'un des conjoints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s'ensuit que chaque époux a normalement un droit inconditionnel à la moitié des expectatives de prévoyance constituée pendant le mariage (ATF 129 III 577 consid. 4.2.1).</w:t>
      </w:r>
    </w:p>
    <w:p>
      <w:r>
        <w:rPr>
          <w:b/>
        </w:rPr>
        <w:t>E. 5.2</w:t>
      </w:r>
    </w:p>
    <w:p>
      <w:r>
        <w:t>Exceptionnellement le juge peut refuser le partage, en tout ou en partie, lorsque celui-ci s'avère manifestement inéquitable pour des motifs tenant à la liquidation du régime matrimonial ou à la situation économique des époux après le divorce (art. 123 al. 2 CC).</w:t>
      </w:r>
    </w:p>
    <w:p>
      <w:r>
        <w:t>L'expression «manifestement inéquitable» signifie totalement choquant, profondément injuste et complètement insoutenable. La disposition doit être interprétée de manière restrictive. Le fait que le conjoint bénéficiaire de la prétention détienne une fortune importante et qu'il ait par conséquent un avenir financier sûr ne justifie pas en soi une exclusion du partage.</w:t>
      </w:r>
    </w:p>
    <w:p>
      <w:r>
        <w:t>Le caractère équitable se rapporte exclusivement aux circonstances économiques postérieures au mariage, qui comprennent également l'état de la prévoyance d'un époux divorcé. Contrairement aux règles applicables en matière d'entretien (cf. art. 125 al. 3 CC), les circonstances qui ont conduit au divorce et le</w:t>
      </w:r>
    </w:p>
    <w:p>
      <w:r>
        <w:t>- 8/11 -</w:t>
      </w:r>
    </w:p>
    <w:p>
      <w:r>
        <w:t>C/20939/2012 comportement des conjoints durant le mariage ne jouent aucun rôle en ce domaine (Message, FF 1996 I 1, p. 107 et TF, JT 2008 I 184 consid. 4.3).</w:t>
      </w:r>
    </w:p>
    <w:p>
      <w:r>
        <w:t>Le juge doit les apprécier en appliquant les règles du droit et de l'équité (art. 4 CC; ATF 129 III 577 consid. 4.2.2; arrêt du Tribunal fédéral 5A_796/2011 précité consid. 3.3). En particulier, il prendra en considération le montant des prestations de sortie à partager, qui est celui qui a été acquis depuis le jour du mariage jusqu'à l'entrée en force du prononcé du divorce lui-même (ATF 129 III 577 consid. 4.2.2). L'art. 123 al. 2 CC doit être appliqué de manière restrictive, afin d'éviter que le principe du partage par moitié des avoirs de prévoyance ne soit vidé de son contenu (BAUMANN/LAUTERBURG, in Scheidung, FamKomm, 2005, n. 59 ad art. 123 CC). Le partage peut être refusé en application de cette disposition lorsqu'il vient accroître une disproportion déjà considérable entre les situations des parties, conduisant à un résultat manifestement inéquitable (ATF 135 II 153 consid 6.2.3).</w:t>
      </w:r>
    </w:p>
    <w:p>
      <w:r>
        <w:t>Seule une disproportion manifeste dans la prévoyance globale des parties peut conduire à un refus total ou partiel du partage (pour un exemple : ATF 135 III 153 consid. 6 et références citées; arrêt du Tribunal fédéral 5A_458/2009 du 20 novembre 2009 consid. 2.1).</w:t>
      </w:r>
    </w:p>
    <w:p>
      <w:r>
        <w:t>En particulier, le fait que le conjoint n'ait pas fait suffisamment d'efforts pour trouver une place de travail qui lui aurait permis de porter, en partie au moins, la charge financière de la famille ou qu'il n'ait que très peu ou pas contribué au ménage ou aux soins des enfants alors qu'il l'aurait pu; plus généralement, un comportement contraire au droit du mariage ne constitue pas l'état de fait à la base d'un abus de droit manifeste justifiant le refus de partage de la prévoyance (TF, JT 2008 I 184 consid. 5.2; PICHONNAZ, CR CC 2010, n. 31 et 41 ad art. 123 CC).</w:t>
      </w:r>
    </w:p>
    <w:p>
      <w:r>
        <w:rPr>
          <w:b/>
        </w:rPr>
        <w:t>E. 5.3</w:t>
      </w:r>
    </w:p>
    <w:p>
      <w:r>
        <w:t>Outre les motifs énoncés par l'art. 123 al. 2 CC, le juge peut également refuser (partiellement) le partage si celui-ci contrevient à l'interdiction générale de l'abus de droit (art. 2 al. 2 CC; ATF 136 III 449 consid. 4.5.1; 135 III 153 consid. 6.1; 133 III 497 consid. 4; arrêt du Tribunal fédéral 5A_701/2009 du 3 mars 2010 consid. 3.1.2). Cette dernière circonstance ne doit être appliquée qu'avec une grande réserve (ATF 135 III 153 consid. 6.1; 133 III 497 consid. 4.4 et les auteurs cités; GEISER, Übersicht über die Rechtsprechung zum Vorsorgeausgleich, FamPra.ch 2008 p. 309ss, 314).</w:t>
      </w:r>
    </w:p>
    <w:p>
      <w:r>
        <w:t>Le Tribunal fédéral a en particulier considéré que le fait d'exiger le partage constituait un abus de droit lorsqu'on était en présence d'un mariage de complaisance, lorsque l'union n'avait pas été vécue en tant que telle, respectivement que les époux n'avaient jamais fait ménage commun (ATF 136 III 449 consid. 4.5.2; 133 III 497 consid. 5.2), car il s'agissait dans ces différents cas</w:t>
      </w:r>
    </w:p>
    <w:p>
      <w:r>
        <w:t>- 9/11 -</w:t>
      </w:r>
    </w:p>
    <w:p>
      <w:r>
        <w:t>C/20939/2012 d'un détournement du but du partage, ou encore lorsque le créancier de la moitié des avoirs de prévoyance était l'auteur d'une infraction pénale grave à l'encontre de son conjoint (ATF 133 III 497 consid. 4.4 et 4.5). Le fait qu'un époux ait délibérément renoncé à obtenir un revenu depuis la suspension de la vie commune n'a en revanche pas été considéré comme abusif et n'a par conséquent eu aucune incidence sur le partage d'une épargne de prévoyance constituée durant le mariage (ATF 129 III 577 consid. 4.3; arrêt du Tribunal fédéral 5A_178/2012 du 20 septembre 2012 consid. 6.3).</w:t>
      </w:r>
    </w:p>
    <w:p>
      <w:r>
        <w:t>En revanche, le fait de requérir le partage des avoirs de prévoyance accumulés durant l'intégralité de la durée du mariage, y compris la période durant laquelle les époux étaient d'ores et déjà séparés, ne saurait en soi être qualifié d'abusif (ATF 136 III 449 consid. 4.5.3). En effet, le fait de vivre séparés une certaine période avant que le divorce ne soit prononcé et de solliciter par conséquent également le partage des avoirs LPP accumulés durant cette période où le mariage n'existe a fortiori plus que formellement est en général inhérent à toute procédure de divorce et est de surcroît conforme à la jurisprudence développée en lien avec la notion de "durée du mariage" de l'art. 122 al. 1 CC (arrêt du Tribunal fédéral 5A_178/2012 précité consid. 6.4.1).</w:t>
      </w:r>
    </w:p>
    <w:p>
      <w:r>
        <w:t>La Cour a en outre estimé qu'il n'était pas envisageable de pénaliser un époux lors du partage des prestations de sortie en raison de son opposition au divorce, même lorsque la procédure avait duré plusieurs années (arrêt de la Chambre civile de la Cour de justice de Genève du 16 février 2001 C/11 869/93, publié in : FamPra. ch. 2001 p. 801 ss).</w:t>
      </w:r>
    </w:p>
    <w:p>
      <w:r>
        <w:rPr>
          <w:b/>
        </w:rPr>
        <w:t>E. 5.4</w:t>
      </w:r>
    </w:p>
    <w:p>
      <w:r>
        <w:t>En l'espèce, il n'est pas contesté que les parties bénéficient toutes deux d'avoirs de prévoyance et qu'aucun cas de prévoyance n'est survenu.</w:t>
      </w:r>
    </w:p>
    <w:p>
      <w:r>
        <w:t>Par ailleurs, aucune circonstance économique postérieure au divorce ne pourrait justifier le refus du partage. En effet, bien que l'appelante, âgée de 58 ans, ait dix- sept ans de plus que son époux, elle dispose d'une situation financière plus confortable que celle de l'intimé et a encore le temps de se reconstituer une prévoyance adéquate. L'appelante ne se prévaut, comme l'a retenu à bon droit le premier juge, d'aucune circonstance économique postérieure au divorce.</w:t>
      </w:r>
    </w:p>
    <w:p>
      <w:r>
        <w:t>Ainsi, vu la situation financière respective des parties et leurs expectatives en matière de prévoyance, le partage ne conduit pas à une disproportion dans leur prévoyance, mais permet au contraire de rétablir un certain équilibre. Par ailleurs, le partage n'est pas manifestement inéquitable.</w:t>
      </w:r>
    </w:p>
    <w:p>
      <w:r>
        <w:t>Le partage de la prévoyance des parties ne peut dès lors être refusé sur la base de l'art. 123 al. 2 CC.</w:t>
      </w:r>
    </w:p>
    <w:p>
      <w:r>
        <w:t>- 10/11 -</w:t>
      </w:r>
    </w:p>
    <w:p>
      <w:r>
        <w:t>C/20939/2012</w:t>
      </w:r>
    </w:p>
    <w:p>
      <w:r>
        <w:rPr>
          <w:b/>
        </w:rPr>
        <w:t>E. 5.5</w:t>
      </w:r>
    </w:p>
    <w:p>
      <w:r>
        <w:t>Reste à examiner si le partage contrevient à l'interdiction de l'abus de droit.</w:t>
      </w:r>
    </w:p>
    <w:p>
      <w:r>
        <w:t>L'appelante soutient que la grande différence d'âge (17 ans), le mariage intervenu peu après sa rencontre avec l'intimé et la courte durée de la vie commune démontrent que le mariage était fictif.</w:t>
      </w:r>
    </w:p>
    <w:p>
      <w:r>
        <w:t>Avec l'intimé, la Cour retient que l'appelante n'a effectué aucune démarche visant à faire annuler le mariage qu'elle considère être de complaisance. Elle ne démontre aucunement que l'intimé n'a pas voulu l'union conjugale ni que celle-ci n'a pas été vécue en tant que telle. Par ailleurs, les violences de l'intimé dont fait état l'appelante ne permettent pas de retenir que l'intimé aurait contracté mariage uniquement dans le but d'obtenir un titre de séjour et/ou des avantages financiers.</w:t>
      </w:r>
    </w:p>
    <w:p>
      <w:r>
        <w:t>De plus, le fait que la vie commune n'a duré que quelques mois ne suffit pas non plus à admettre l'existence d'un abus de droit.</w:t>
      </w:r>
    </w:p>
    <w:p>
      <w:r>
        <w:t>Il s'ensuit que l'existence d'un abus de droit manifeste doit être niée dans le cas présent. Le jugement querellé ne consacre donc pas de violation de l'art. 2 al. 2 CC, ni de la maxime inquisitoire ou d'office.</w:t>
      </w:r>
    </w:p>
    <w:p>
      <w:r>
        <w:t>Pour les mêmes motifs, il n'y a pas lieu non plus de s'écarter de la règle de partage par moitié pendant la durée formelle du mariage. Pour le surplus, l'appelante ne critique pas le calcul effectué par le Tribunal.</w:t>
      </w:r>
    </w:p>
    <w:p>
      <w:r>
        <w:rPr>
          <w:b/>
        </w:rPr>
        <w:t>E. 5.6</w:t>
      </w:r>
    </w:p>
    <w:p>
      <w:r>
        <w:t>Compte tenu de ce qui précède, le chiffre 4 du dispositif du jugement querellé doit être confirmé.</w:t>
      </w:r>
    </w:p>
    <w:p>
      <w:r>
        <w:rPr>
          <w:b/>
        </w:rPr>
        <w:t>E. 6</w:t>
      </w:r>
    </w:p>
    <w:p>
      <w:r>
        <w:t>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les frais de première instance, non contestés par les parties et conformes au Règlement fixant le tarif des greffes en matière civile (RTFMC - E 1 05.10), seront confirmés. Les frais judiciaires de la présente décision seront fixés à 1'250 fr. (art. 28, 31 et 37 RTFMC), entièrement compensés avec l'avance de frais du même montant opérée par l'appelante, acquise à l'Etat (art. 111 al. 1 CPC). Vu l'issue du litige, ils seront mis à charge de l'appelante. Chaque partie gardera pour le surplus à sa charge ses propres dépens.</w:t>
      </w:r>
    </w:p>
    <w:p>
      <w:r>
        <w:t>- 11/11 -</w:t>
      </w:r>
    </w:p>
    <w:p>
      <w:r>
        <w:t>C/20939/2012 PAR CES MOTIFS, La Chambre civile : A la forme : Déclare recevable l'appel interjeté le 24 octobre 2013 par A______ contre le jugement JTPI/12261/2013 rendu le 20 septembre 2013 par le Tribunal de première instance dans la cause C/20939/2012-20. Au fond : Constate l'entrée en force de chose jugée des ch. 1 à 3, 5 et 8 du dispositif de ce jugement. Confirme ce jugement. Déboute les parties de toutes autres conclusions. Sur les frais d'appel : Confirme les ch. 6 et 7 de ce jugement. Arrête les frais judiciaires à 1'250 fr., compensés avec l'avance de frais du même montant versée par A______, acquise à l'Etat. Les met à la charge de A______. Dit que chacune des parties supporte ses propres dépens d'appel. Siégeant : Madame Valérie LAEMMEL-JUILLARD, présidente; Madame Nathalie LANDRY- BARTHE, Monsieur Laurent RIEBEN, juges; Madame Barbara SPECKER, greffière.</w:t>
      </w:r>
    </w:p>
    <w:p>
      <w:r>
        <w:t>La présidente : Valérie LAEMMEL-JUILLARD</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