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ACJC/397/2025 vom 20. März 2025</w:t>
      </w:r>
    </w:p>
    <w:p>
      <w:r>
        <w:t>GE Cour de justice, 2025-03-20, FR</w:t>
      </w:r>
    </w:p>
    <w:p>
      <w:r>
        <w:rPr>
          <w:b/>
        </w:rPr>
        <w:t xml:space="preserve">Quelle: </w:t>
      </w:r>
      <w:r>
        <w:t>https://mcp.opencaselaw.ch/entscheid/ge_gerichte_ACJC_397_2025</w:t>
      </w:r>
    </w:p>
    <w:p>
      <w:r>
        <w:t>FR: GE_GERICHTE ACJC/397/2025 du 20 mars 2025</w:t>
      </w:r>
    </w:p>
    <w:p>
      <w:r>
        <w:t>IT: GE_GERICHTE ACJC/397/2025 del 20 marzo 2025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mars 2010 consid. 2.3); Qu'en l'espèce, il ne se justifie pas de suspendre le caractère exécutoire des chiffres 1 et 2 du jugement entrepris;</w:t>
      </w:r>
    </w:p>
    <w:p>
      <w:r>
        <w:t>- 4/5 -</w:t>
      </w:r>
    </w:p>
    <w:p>
      <w:r>
        <w:t>C/22940/2024 Qu'en effet, le recours paraît, prima facie et sans préjudice de l'examen au fond, dénué de chance de succès; Qu'en effet, les diverses normes dont se prévaut le recourant, en particulier du droit au logement, ne trouvent pas application au litige de droit privé, telle la présente procédure d'évacuation; Que le recourant n'a pas démontré avoir entrepris, depuis le congé, des recherches de solutions de relogement; Que, par ailleurs, l'arriéré de loyer a augmenté durant la procédure; Que le recourant est de plus débiteur de plus de plus de 12'000 fr. d'arriérés de loyers et de charges; Qu'enfin, le recourant a déjà bénéficié, de fait, de plus de six mois d'occupation du logement depuis la résiliation; Qu'en conséquence, la requête du recourant sera rejetée. * * * * *</w:t>
      </w:r>
    </w:p>
    <w:p>
      <w:r>
        <w:t>- 5/5 -</w:t>
      </w:r>
    </w:p>
    <w:p>
      <w:r>
        <w:t>C/22940/2024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