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ACJC/397/2022 vom 21. März 2022</w:t>
      </w:r>
    </w:p>
    <w:p>
      <w:r>
        <w:t>GE Cour de justice, 2022-03-21, FR</w:t>
      </w:r>
    </w:p>
    <w:p>
      <w:r>
        <w:rPr>
          <w:b/>
        </w:rPr>
        <w:t xml:space="preserve">Quelle: </w:t>
      </w:r>
      <w:r>
        <w:t>https://mcp.opencaselaw.ch/entscheid/ge_gerichte_ACJC_397_2022</w:t>
      </w:r>
    </w:p>
    <w:p>
      <w:r>
        <w:t>FR: GE_GERICHTE ACJC/397/2022 du 21 mars 2022</w:t>
      </w:r>
    </w:p>
    <w:p>
      <w:r>
        <w:t>IT: GE_GERICHTE ACJC/397/2022 del 21 marzo 2022</w:t>
      </w:r>
    </w:p>
    <w:p>
      <w:pPr>
        <w:pStyle w:val="Heading2"/>
      </w:pPr>
      <w:r>
        <w:t>Regeste</w:t>
      </w:r>
    </w:p>
    <w:p>
      <w:r>
        <w:t>Résumé: CAS CLAIR - EVACUATION - SOUS-LOCATAIRE NE CONTESTE PAS LE CONGE Si le locataire principal a contesté le congé, le sous-locataire n'a pour sa part pas contesté la validité de celui-ci, se limitant devant le Tribunal à contester le montant qui lui était réclamé au motif qu'il s'était acquitté du sous-loyer et qu'il souhaitait pouvoir rester dans l'arcade pour exploiter son commerce. En l'absence de contestation de la résiliation du bail, l'état de fait n'est dès lors pas litigieux en tant qu'il porte sur la question de la validité de ladite résiliation.</w:t>
      </w:r>
    </w:p>
    <w:p>
      <w:pPr>
        <w:pStyle w:val="Heading2"/>
      </w:pPr>
      <w:r>
        <w:t>Volltext</w:t>
      </w:r>
    </w:p>
    <w:p>
      <w:r>
        <w:t>Résumé: CAS CLAIR - EVACUATION - SOUS-LOCATAIRE NE CONTESTE PAS LE CONGE Si le locataire principal a contesté le congé, le sous-locataire n'a pour sa part pas contesté la validité de celui-ci, se limitant devant le Tribunal à contester le montant qui lui était réclamé au motif qu'il s'était acquitté du sous-loyer et qu'il souhaitait pouvoir rester dans l'arcade pour exploiter son commerce. En l'absence de contestation de la résiliation du bail, l'état de fait n'est dès lors pas litigieux en tant qu'il porte sur la question de la validité de ladite résiliation.</w:t>
      </w:r>
    </w:p>
    <w:p>
      <w:r>
        <w:t>Descripteurs: Descripteurs: BAIL À LOYER;CAS CLAIR;RÉSILIATION;SOUS-LOCATION</w:t>
      </w:r>
    </w:p>
    <w:p>
      <w:r>
        <w:t>Normes: Normes: CPC.257; CO.257d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