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ACJC/396/2022 vom 21. März 2022</w:t>
      </w:r>
    </w:p>
    <w:p>
      <w:r>
        <w:t>GE Cour de justice, 2022-03-21, FR</w:t>
      </w:r>
    </w:p>
    <w:p>
      <w:r>
        <w:rPr>
          <w:b/>
        </w:rPr>
        <w:t xml:space="preserve">Quelle: </w:t>
      </w:r>
      <w:r>
        <w:t>https://mcp.opencaselaw.ch/entscheid/ge_gerichte_ACJC_396_2022</w:t>
      </w:r>
    </w:p>
    <w:p>
      <w:r>
        <w:t>FR: GE_GERICHTE ACJC/396/2022 du 21 mars 2022</w:t>
      </w:r>
    </w:p>
    <w:p>
      <w:r>
        <w:t>IT: GE_GERICHTE ACJC/396/2022 del 21 marzo 2022</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En l'espèce, le locataire conteste uniquement l'exécution de son évacuation, ayant sollicité à cet égard l'octroi d'un délai au 30 juin 2021. La voie du recours est dès lors seule ouverte.</w:t>
      </w:r>
    </w:p>
    <w:p>
      <w:r>
        <w:t>- 4/7 -</w:t>
      </w:r>
    </w:p>
    <w:p>
      <w:r>
        <w:t>C/719/2019</w:t>
      </w:r>
    </w:p>
    <w:p>
      <w:r>
        <w:rPr>
          <w:b/>
        </w:rPr>
        <w:t>E. 1.2</w:t>
      </w:r>
    </w:p>
    <w:p>
      <w:r>
        <w:t>Interjeté selon la forme et dans le délai prescrits, le recours est recevable (art. 321 al. 1 CPC).</w:t>
      </w:r>
    </w:p>
    <w:p>
      <w:r>
        <w:rPr>
          <w:b/>
        </w:rPr>
        <w:t>E. 2</w:t>
      </w:r>
    </w:p>
    <w:p>
      <w:r>
        <w:t>Sans invoquer de disposition particulière qui aurait été violée, le recourant soutient que le Tribunal n'avait pas tenu compte des circonstances du cas d'espèce ni de l'engagement de l'intimée de ne pas le faire évacuer s'il rattrapait l'arriéré et payait le loyer courant. L'Hospice général payait la moitié du loyer alors que l'autre moitié devait être pris en charge par son fils qui occupait également le logement. Ce dernier se trouvait toutefois dans une situation financière extrêmement précaire à la suite de la pandémie. Au vu des différents arrêts de la Cour qu'il citait, un délai de huit mois depuis l'audience du 14 octobre 2021 était justifié.</w:t>
      </w:r>
    </w:p>
    <w:p>
      <w:r>
        <w:rPr>
          <w:b/>
        </w:rPr>
        <w:t>E. 2.1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2.2</w:t>
      </w:r>
    </w:p>
    <w:p>
      <w:r>
        <w:t>En l'espèce, le recourant avait uniquement sollicité devant le Tribunal l'octroi d'un sursis humanitaire – requête à laquelle le Tribunal a fait droit en autorisant l'exécution forcée de son jugement 30 jours après son entrée en force –, sans</w:t>
      </w:r>
    </w:p>
    <w:p>
      <w:r>
        <w:t>- 5/7 -</w:t>
      </w:r>
    </w:p>
    <w:p>
      <w:r>
        <w:t>C/719/2019 chiffrer ledit sursis, de sorte que la conclusion prise devant la Cour tendant à ce que ce dernier soit de huit mois est nouvelle. Sa recevabilité est dès lors douteuse au regard de l'art. 326 al. 1 CPC. En tout état de cause, l'argumentation du recourant repose sur différents arrêts de la Cour dans lesquels un délai de 90 jours ou plus a été accordé au locataire. Cela étant, chaque cas est différent et présente des caractéristiques particulières, de sorte qu'il est difficile de trouver deux situations identiques ou suffisamment similaires. Le recourant ne cite que quelques circonstances de ces différents cas qui s'apparentaient au cas d'espèce et qui pourraient lui être favorables, tout en omettant d'autres qui s'éloignent de sa situation concrète. Les précédents cités ne lui sont donc d'aucun secours. Pour le surplus, le Tribunal a correctement mentionné les différents éléments à prendre en compte pour fixer le sursis accordé au recourant et il ne peut être considéré qu'il a mésusé de son pouvoir d'appréciation en fixant ledit sursis à 30 jours. Il sera par ailleurs relevé que seule une demande de logement à la Fondation immobilière de droit public du 23 mars 2021 a été produite et que si l'arriéré de loyer est résorbé, le cas échéant grâce à l'aide de la Fondation E______, le paiement des loyers courants n'est pas assuré. Enfin, le bail a été résilié pour le le 30 juin 2018 et la requête en évacuation a été déposée le 15 janvier 2019, soit il y a plus de trois ans. Le recourant a donc déjà bénéficié, dans les faits, d'un délai d'une durée qui s'apparente à une prolongation de bail à laquelle il ne pouvait prétendre. Au vu de ce qui précède, le recours qui porte sur le chiffre 2 du dispositif du jugement attaqué sera rejeté.</w:t>
      </w:r>
    </w:p>
    <w:p>
      <w:r>
        <w:rPr>
          <w:b/>
        </w:rPr>
        <w:t>E. 3</w:t>
      </w:r>
    </w:p>
    <w:p>
      <w:r>
        <w:t>A teneur de l'art. 22 al. 1 LaCC, il n'est pas prélevé de frais dans les causes soumises à la juridiction des baux et loyers (ATF 139 III 182 consid. 2.6). * * * * *</w:t>
      </w:r>
    </w:p>
    <w:p>
      <w:r>
        <w:t>- 6/7 -</w:t>
      </w:r>
    </w:p>
    <w:p>
      <w:r>
        <w:t>C/719/2019</w:t>
      </w:r>
    </w:p>
    <w:p>
      <w:r>
        <w:t>PAR CES MOTIFS, La Chambre des baux et loyers : A la forme : Déclare recevable le recours interjeté le 8 novembre 2021 par A______ contre le chiffre 2 du dispositif du jugement JTBL/877/2021 rendu le 12 octobre 2021 par le Tribunal des baux et loyers dans la cause C/719/2019-7-SE. Au fond : Le rejette. Dit que la procédure est gratuite. Déboute les parties de toutes autres conclusions. Siégeant : Madame Nathalie LANDRY-BARTHE, présidente; Madame Sylvie DROIN et Monsieur Laurent RIEBEN, juges; Monsieur Jean-Philippe ANTHONIOZ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- 7/7 -</w:t>
      </w:r>
    </w:p>
    <w:p>
      <w:r>
        <w:t>C/719/2019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