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ACJC/395/2016 vom 21. März 2016</w:t>
      </w:r>
    </w:p>
    <w:p>
      <w:r>
        <w:t>GE Cour de justice, 2016-03-21, FR</w:t>
      </w:r>
    </w:p>
    <w:p>
      <w:r>
        <w:rPr>
          <w:b/>
        </w:rPr>
        <w:t xml:space="preserve">Quelle: </w:t>
      </w:r>
      <w:r>
        <w:t>https://mcp.opencaselaw.ch/entscheid/ge_gerichte_ACJC_395_2016</w:t>
      </w:r>
    </w:p>
    <w:p>
      <w:r>
        <w:t>FR: GE_GERICHTE ACJC/395/2016 du 21 mars 2016</w:t>
      </w:r>
    </w:p>
    <w:p>
      <w:r>
        <w:t>IT: GE_GERICHTE ACJC/395/2016 del 21 marzo 2016</w:t>
      </w:r>
    </w:p>
    <w:p>
      <w:pPr>
        <w:pStyle w:val="Heading2"/>
      </w:pPr>
      <w:r>
        <w:t>Erwägungen</w:t>
      </w:r>
    </w:p>
    <w:p>
      <w:r>
        <w:rPr>
          <w:b/>
        </w:rPr>
        <w:t>E. 2</w:t>
      </w:r>
    </w:p>
    <w:p>
      <w:r>
        <w:t>Les appelants sollicitent une première prolongation de bail d'une durée de quatre ans au lieu d'une unique prolongation de trois ans.</w:t>
      </w:r>
    </w:p>
    <w:p>
      <w:r>
        <w:rPr>
          <w:b/>
        </w:rPr>
        <w:t>E. 2.1</w:t>
      </w:r>
    </w:p>
    <w:p>
      <w:r>
        <w:t>Aux termes de l'art. 272 al. 1 CO, le locataire peut demander la prolongation du bail lorsque la fin du contrat aurait pour lui ou sa famille des conséquences pénibles sans que les intérêts du bailleur le justifient.</w:t>
      </w:r>
    </w:p>
    <w:p>
      <w:r>
        <w:t>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w:t>
      </w:r>
    </w:p>
    <w:p>
      <w:r>
        <w:t>- 10/12 -</w:t>
      </w:r>
    </w:p>
    <w:p>
      <w:r>
        <w:t>C/24360/2013 particulier, tels que la durée du bail, la situation personnelle et financière de chaque partie, leur comportement, de même que la situation sur le marché locatif local (art. 272 al. 2 CO; ATF 136 III 190 consid. 6; 135 III 121 consid. 2;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arrêts du Tribunal fédéral 4A_57/2012 du 29 juin 2012 consid. 2.3, in SJ 2012 I p. 473; 4A_31/2013 du 2 avril 2013 et 4A_57/2012 du 29 juin 2012 consid. 2.3).</w:t>
      </w:r>
    </w:p>
    <w:p>
      <w:r>
        <w:t>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in JdT 1985 I 265-266; arrêt du Tribunal fédéral 4A_72/2011 du 4 avril 2011 consid. 3).</w:t>
      </w:r>
    </w:p>
    <w:p>
      <w:r>
        <w:t>Il est concevable d'accorder une prolongation d'un bail commercial au locataire qui n'entend pas poursuivre son activité ailleurs, afin qu'il trouve une solution lui permettant de remettre le commerce à un tiers dans de bonnes conditions. En revanche si le locataire, à ses risques et périls, a procédé à des investissements, la perte de la possibilité de les amortir n'est pas constitutive de conséquences pénibles (arrêt du Tribunal fédéral 4A_22/2015 du 11 mai 2015 consid. 5.2).</w:t>
      </w:r>
    </w:p>
    <w:p>
      <w:r>
        <w:rPr>
          <w:b/>
        </w:rPr>
        <w:t>E. 2.2</w:t>
      </w:r>
    </w:p>
    <w:p>
      <w:r>
        <w:t>En l'espèce, les appelants font valoir un préjudice consécutif au congé incommensurable, compte tenu des investissements réalisés dans les locaux, de la clientèle acquise au fil des ans et des difficultés à trouver des locaux équivalents dans le quartier.</w:t>
      </w:r>
    </w:p>
    <w:p>
      <w:r>
        <w:t>Les investissements dont se prévalent les appelants ne sont pas démontrés et ne ressortent pas du dossier, sous réserve de l'installation de frigos et congélateurs et de l'aménagement de la cloison de séparation, posée sans l'accord préalable de la régie. Ces travaux ne semblent toutefois pas d'une très grande importance, justifiant une prolongation de quatre ans, telle que sollicitée, ce d'autant plus que la paroi de séparation ne saurait être prise en considération puisqu'elle a été réalisée sans autorisation, aux risques et périls des appelants.</w:t>
      </w:r>
    </w:p>
    <w:p>
      <w:r>
        <w:t>Ainsi que l'a relevé à juste titre le Tribunal, les appelants ont néanmoins un intérêt à disposer des locaux le temps de pouvoir liquider leur stock de marchandises.</w:t>
      </w:r>
    </w:p>
    <w:p>
      <w:r>
        <w:t>Quant aux difficultés à trouver des locaux de remplacement, les appelants se bornent à indiquer, de manière toute générale, que la recherche de locaux équivalents relèverait de l'impossible, mais ne démontrent pas, ni n'allèguent, avoir entrepris des démarches en ce sens.</w:t>
      </w:r>
    </w:p>
    <w:p>
      <w:r>
        <w:t>- 11/12 -</w:t>
      </w:r>
    </w:p>
    <w:p>
      <w:r>
        <w:t>C/24360/2013</w:t>
      </w:r>
    </w:p>
    <w:p>
      <w:r>
        <w:t>Partant, la prolongation d'une durée de trois ans accordée par les premiers juges tient équitablement compte des critères susmentionnés et des intérêts en présence, de sorte que l'appel sera rejeté sur ce point.</w:t>
      </w:r>
    </w:p>
    <w:p>
      <w:r>
        <w:rPr>
          <w:b/>
        </w:rPr>
        <w:t>E. 3</w:t>
      </w:r>
    </w:p>
    <w:p>
      <w:r>
        <w:t>A teneur de l'art. 22 al. 1 LaCC, il n'est pas prélevé de frais ni allouer de dépens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C/24360/2013 PAR CES MOTIFS, La Chambre des baux et loyers : A la forme : Déclare irrecevable l'appel interjeté le 12 octobre 2015 par A______ et B______ contre le jugement JTBL/996/2015 rendu le 8 septembre 2015 par le Tribunal des baux et loyers dans la cause C/24360/2013-3 OSB en tant qu'il porte sur la contestation du congé ordinaire notifié le 9 octobre 2013 pour le 30 novembre 2014. Le déclare recevable pour le surplus. Au fond : Confirme le jugement attaqué. Dit que la procédure est gratuite. Déboute les parties de toutes autres conclusions. Siégeant : Madame Nathalie LANDRY-BARTHE, présidente; Madame Sylvie DROIN et Monsieur Laurent RIEBEN, juges; Monsieur Alain MAUNOIR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