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ACJC/395/2013 vom 7. Dezember 2012</w:t>
      </w:r>
    </w:p>
    <w:p>
      <w:r>
        <w:t>GE Cour de justice, 2012-12-07, FR</w:t>
      </w:r>
    </w:p>
    <w:p>
      <w:r>
        <w:rPr>
          <w:b/>
        </w:rPr>
        <w:t xml:space="preserve">Quelle: </w:t>
      </w:r>
      <w:r>
        <w:t>https://mcp.opencaselaw.ch/entscheid/ge_gerichte_ACJC_395_2013</w:t>
      </w:r>
    </w:p>
    <w:p>
      <w:r>
        <w:t>FR: GE_GERICHTE ACJC/395/2013 du 7 décembre 2012</w:t>
      </w:r>
    </w:p>
    <w:p>
      <w:r>
        <w:t>IT: GE_GERICHTE ACJC/395/2013 del 7 dicembre 2012</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le présent appel est recevable.</w:t>
      </w:r>
    </w:p>
    <w:p>
      <w:r>
        <w:rPr>
          <w:b/>
        </w:rPr>
        <w:t>E. 1.1</w:t>
      </w:r>
    </w:p>
    <w:p>
      <w:r>
        <w:t>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w:t>
      </w:r>
    </w:p>
    <w:p>
      <w:r>
        <w:rPr>
          <w:b/>
        </w:rPr>
        <w:t>E. 1.2</w:t>
      </w:r>
    </w:p>
    <w:p>
      <w:r>
        <w:t>Vu le domicile de l'intimée dans le canton de Genève, le premier juge a retenu à juste titre la compétence des tribunaux genevois (art. 46 LDIP). Au vu du domicile suisse de la crédirentière (art. 48 et 49 LDIP; art. 4 de la Convention de</w:t>
      </w:r>
    </w:p>
    <w:p>
      <w:r>
        <w:t>- 4/8 -</w:t>
      </w:r>
    </w:p>
    <w:p>
      <w:r>
        <w:t>C/14986/2012 La Haye du 2 octobre 1973 sur la loi applicable aux obligations alimentaires), le droit suisse est applicable. Ces points ne sont, au demeurant, pas contestés.</w:t>
      </w:r>
    </w:p>
    <w:p>
      <w:r>
        <w:rPr>
          <w:b/>
        </w:rPr>
        <w:t>E. 2</w:t>
      </w:r>
    </w:p>
    <w:p>
      <w:r>
        <w:t>L'appelant expose que sa mission au Congo est temporaire; il reviendra vivre à Genève. Ses charges pourront alors être estimées à 1'000 fr. de loyer, 1'845 fr. d'impôts et 70 fr. de frais de transports. Par ailleurs, il pourrait être envoyé en mission dans un pays, dont le coût de la vie est supérieur à celui prévalant à Genève. En outre, son épouse n'a pas l'intention de rester en Suisse, mais retournera vivre au Sénégal: toute sa famille s'y trouve et elle y est impliquée politiquement, ayant été la présidente du comité électoral du candidat D______.</w:t>
      </w:r>
    </w:p>
    <w:p>
      <w:r>
        <w:rPr>
          <w:b/>
        </w:rPr>
        <w:t>E. 2.1</w:t>
      </w:r>
    </w:p>
    <w:p>
      <w:r>
        <w:t>L'intimée répond que le suivi médical régulier dont elle bénéficie à Genève est d'une qualité supérieure à celui qu'elle peut espérer dans son pays; elle n'a ainsi pas l'intention de quitter Genève. Par ailleurs, l'appel doit être rejeté en tant qu'il se fonde sur des frais hypothétiques que fait valoir le mari, alors que ceux-ci ne sont pas vraisemblables.</w:t>
      </w:r>
    </w:p>
    <w:p>
      <w:r>
        <w:rPr>
          <w:b/>
        </w:rPr>
        <w:t>E. 2.2</w:t>
      </w:r>
    </w:p>
    <w:p>
      <w:r>
        <w:t>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La répartition du disponible entre les époux ne doit pas conduire à procéder à un pur calcul mathématique; la fixation de la contribution d'entretien dépend en définitive du large pouvoir d'appréciation du juge (art. 4 CC). 2.3.1 En l'espèce, il n'est pas contesté ni contestable qu'il ne peut être exigé de l'épouse, âgée de 52 ans au moment de la séparation des parties et atteinte dans sa santé, d'exercer une activité professionnelle. Elle est ainsi intégralement dépendante du soutien financier de son mari.</w:t>
      </w:r>
    </w:p>
    <w:p>
      <w:r>
        <w:t>- 5/8 -</w:t>
      </w:r>
    </w:p>
    <w:p>
      <w:r>
        <w:t>C/14986/2012</w:t>
      </w:r>
    </w:p>
    <w:p>
      <w:r>
        <w:t>Dans la mesure où la détermination des charges de l'intimée est litigieuse, se pose la question de savoir si elle va conserver son domicile à Genève ou si, comme le soutient l'appelant, elle va retourner au Sénégal. Après la séparation des parties, l'épouse a choisi de rester à Dakar et n'est venue s'installer à Genève qu'en juin 2012, bien qu'elle y ait pris officiellement domicile à partir de juin 2011. L'épouse a été traitée à Genève, quand bien même elle était domiciliée à Dakar. Actuellement en rémission, elle doit se soumettre régulièrement à des contrôles de suivi. Il ressort des déclarations des parties qu'elles ne sont plus propriétaires d'une maison à Dakar. L'intimée n'a toutefois pas contesté l'allégué de son mari selon lequel elle disposerait d'un appartement à Dakar. Elle n'a pas contesté non plus que ses attaches familiales se trouvent à Dakar et qu'elle y a une activité politique. Il paraît ainsi vraisemblable qu'elle va, lorsque son état de santé le permettra, retourner à Dakar et ne revenir à Genève que pour des contrôles médicaux. Il convient donc de déterminer ses charges incompressibles tant au regard de son domicile genevois qu'au regard de son retour à Dakar. L'intimée loge actuellement chez une amie; elle n'a pas soutenu assumer des frais de logement. L'estimation d'un loyer de 1'500 fr. par mois, charges comprises, paraît adéquate au vu du niveau de vie du couple et des moyens financiers, dont dispose le mari. Le montant de la prime d'assurance-maladie de 270 fr. par mois ainsi que les frais de transports publics de 70 fr. par mois ne sont pas contestés. Ainsi, les charges incompressibles de l'intimée s'élèvent à 1'540 fr. par mois, respectivement à environ 3'040 fr. par mois dès qu'elle disposera de son propre logement à Genève. Lorsqu'elle vivait séparée de son mari à Dakar, celui-ci lui a versé chaque mois 2'000 fr. jusqu'en août 2011, puis 1'666 fr. L'intimée a précisé, en audience de comparution personnelle, que le montant de 2'000 fr. lui avait suffi pour couvrir ses charges lorsqu'elle vivait à Dakar, dans la maison du couple. Les coûts mensuels liés à l'entretien de la maison à Dakar, dont les parties se sont départies en été 2011, n'ont pas été allégués par celles-ci. L'intimée n'a cependant pas contesté l'allégué de l'appelant selon lequel le loyer d'un appartement de trois chambres, place de stationnement incluse, s'élève à Dakar à environ 740 fr. par mois. Partant, il peut être retenu, au degré de la vraisemblance, que les charges incompressibles de l'intimée, si elle retournait vivre à Dakar, se monteraient à 2'200 fr. environ par mois (1'200 fr. montant de base OP, admis au même titre que pour le mari (cf. consid. 2.3.2 ci-après) + 740 fr. + 270 fr. prime d'assurance- maladie). 2.3.2 L'appelant réalise un revenu mensuel net de 8'040 fr., primes d'assurance maladie déjà déduites. Il a indiqué n'avoir ni frais de logement ni charge fiscale. En outre, il a déclaré vivre chez sa mère lorsqu'il vient à Genève, environ une</w:t>
      </w:r>
    </w:p>
    <w:p>
      <w:r>
        <w:t>- 6/8 -</w:t>
      </w:r>
    </w:p>
    <w:p>
      <w:r>
        <w:t>C/14986/2012 semaine par année, dans la maison dont il est nu-propriétaire avec ses frères et sœurs. Il affirme qu'il pourrait être amené à revenir à Genève; il ne fournit cependant aucun élément étayant une telle allégation. L'épouse a indiqué - sans être contredite - que, depuis le mariage, le couple avait constamment été en mission à l'étranger. Il n'est ainsi pas rendu vraisemblable que l'appelant viendra, dans un avenir proche, s'établir à Genève. Par ailleurs, la probabilité que l'appelant soit envoyé en mission dans un pays, dont le coût de la vie serait supérieur à celui prévalant à Genève, n'est pas rendue vraisemblable. Partant, le Tribunal a arrêté à juste titre ses charges incompressibles à 1'200 fr. par mois, soit le montant de base OP applicable à Genève, dont il a, à raison, précisé qu'il s'agissait d'un montant généreux au regard du coût de la vie notoirement moins élevé au Congo qu'à Genève. Le disponible de l'appelant peut donc être estimé à 6'840 fr. par mois. 2.3.3 Le montant de 3'500 fr. par mois arrêté par le premier juge à titre de contribution d'entretien permet à l'intimée de couvrir ses charges incompressibles et lui laisse un disponible mensuel d'environ 2'000 fr., respectivement de 460 fr. lorsqu'elle aura trouvé un logement à Genève, voire de 1'300 fr. environ si elle devait retourner au Sénégal. Ces sommes ne sont pas de nature à lui procurer un niveau de vie supérieur à celui dont elle bénéficiait pendant la vie commune. En effet, rien n'indique que le salaire du mari n'était alors pas sensiblement le même, soit d'environ 8'000 fr. par mois, déduction faite des primes d'assurance maladie. Il est, en outre, rappelé que le couple n'assumait ni frais de logement ni charge fiscale. Il disposait ainsi d'une somme d'environ 6'500 fr. par mois, après la couverture de ses charges incompressibles (8'000 fr. - 1'500 fr. montant de base OP du couple). Il n'est pas allégué que le revenu du mari ne servait pas à assurer le train de vie des parties lors de la vie commune. Celles-ci ont vécu dans des pays au coût de la vie notoirement bas (Inde, Sierra Leone, Guinée Conakry, Sénégal). Il paraît ainsi vraisemblable que leur train de vie était relativement élevé. Or, le disponible de l'intimée, qu'il soit de 2'000 fr. si elle reste logée gratuitement à Genève ou de 1'300 fr. environ si elle retourne à Dakar, n'apparaît, sous l'angle de la vraisemblance, pas susceptible de lui procurer un train de vie supérieur à celui mené pendant la vie commune. Enfin, la contribution de 3'500 fr. laisse à l'appelant un disponible de 3'340 fr. par mois, soit, en toute hypothèse, un solde nettement supérieur à celui de son épouse. Le jugement querellé sera ainsi confirmé. Il va de soi que si sa situation financière devait changer, notamment s'il revenait s'installer à Genève, le montant de la contribution serait susceptible d'être modifié.</w:t>
      </w:r>
    </w:p>
    <w:p>
      <w:r>
        <w:rPr>
          <w:b/>
        </w:rPr>
        <w:t>E. 3</w:t>
      </w:r>
    </w:p>
    <w:p>
      <w:r>
        <w:t>La Cour statue sur les frais judiciaires et les répartit d'office (art. 104 et 105 CPC). Ces frais sont en règle générale mis à la charge de la partie succombante (art. 106</w:t>
      </w:r>
    </w:p>
    <w:p>
      <w:r>
        <w:t>- 7/8 -</w:t>
      </w:r>
    </w:p>
    <w:p>
      <w:r>
        <w:t>C/14986/2012 al. 1 CPC). Toutefois, lorsque le litige relève du droit de la famille, le juge peut s'écarter des règles générales sur la répartition des frais (art. 107 al. 1 let. c CPC). En l'espèce, les frais judiciaires de la présente décision ainsi que de celle sur effet suspensif sont fixés à 500 fr. (art. 96 CPC cum art. 30 et 35 du Règlement fixant le tarif des frais en matière civile, RTFMC - E 1 05.10). Vu la nature du litige, ils sont mis à la charge par moitié de chaque partie, qui garde à sa charge ses propres dépens. * * * * *</w:t>
      </w:r>
    </w:p>
    <w:p>
      <w:r>
        <w:t>- 8/8 -</w:t>
      </w:r>
    </w:p>
    <w:p>
      <w:r>
        <w:t>C/14986/2012 PAR CES MOTIFS, La Chambre civile : A la forme : Déclare recevable l'appel interjeté par A______ contre le chiffre 2 du dispositif du jugement JTPI/18040/2012 rendu le 7 décembre 2012 par le Tribunal de première instance dans la cause C/14986/2012-20. Au fond : Confirme le chiffre 2 du dispositif précité. Déboute les parties de toutes autres conclusions. Sur les frais d'appel : Arrête les frais judiciaires à 500 fr., les met à la charge de chaque partie par moitié et dit qu'ils sont entièrement compensés par l'avance de frais effectuée par A______, qui reste acquise à l'Etat de Genève. Condamne par conséquent B______ à rembourser à ce titre 250 fr. à A______. Dit que chaque partie supporte ses propres dépens.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