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ACJC/394/2025 vom 17. März 2025</w:t>
      </w:r>
    </w:p>
    <w:p>
      <w:r>
        <w:t>GE Cour de justice, 2025-03-17, FR</w:t>
      </w:r>
    </w:p>
    <w:p>
      <w:r>
        <w:rPr>
          <w:b/>
        </w:rPr>
        <w:t xml:space="preserve">Quelle: </w:t>
      </w:r>
      <w:r>
        <w:t>https://mcp.opencaselaw.ch/entscheid/ge_gerichte_ACJC_394_2025</w:t>
      </w:r>
    </w:p>
    <w:p>
      <w:r>
        <w:t>FR: GE_GERICHTE ACJC/394/2025 du 17 mars 2025</w:t>
      </w:r>
    </w:p>
    <w:p>
      <w:r>
        <w:t>IT: GE_GERICHTE ACJC/394/2025 del 17 marzo 2025</w:t>
      </w:r>
    </w:p>
    <w:p>
      <w:pPr>
        <w:pStyle w:val="Heading2"/>
      </w:pPr>
      <w:r>
        <w:t>Erwägungen</w:t>
      </w:r>
    </w:p>
    <w:p>
      <w:r>
        <w:rPr>
          <w:b/>
        </w:rPr>
        <w:t>E. 1.1</w:t>
      </w:r>
    </w:p>
    <w:p>
      <w:r>
        <w:t>Formé dans le délai utile de dix jours et suivant la forme prescrite par la loi, à l'encontre d'une ordonnance de suspension au sens de l'art. 126 al. 1 CPC, laquelle entre dans la catégorie des ordonnances d'instruction (ATF 141 III 270 consid. 3) pouvant, conformément à l'art. 126 al. 2 CPC, faire l'objet du recours de l'art. 319 let. b ch. 1 CPC, le présent recours est recevable (art. 130, 131, 142 et 321 al. 1 et</w:t>
      </w:r>
    </w:p>
    <w:p>
      <w:r>
        <w:rPr>
          <w:b/>
        </w:rPr>
        <w:t>E. 1.2</w:t>
      </w:r>
    </w:p>
    <w:p>
      <w:r>
        <w:t>La cognition de la Cour est limitée à la violation du droit et à la constatation manifestement inexacte des faits (art. 320 CPC).</w:t>
      </w:r>
    </w:p>
    <w:p>
      <w:r>
        <w:rPr>
          <w:b/>
        </w:rPr>
        <w:t>E. 1.3</w:t>
      </w:r>
    </w:p>
    <w:p>
      <w:r>
        <w:t>Les allégués nouveaux formulés par les parties sont irrecevables, conformément à l'art. 326 al. 1 CPC.</w:t>
      </w:r>
    </w:p>
    <w:p>
      <w:r>
        <w:rPr>
          <w:b/>
        </w:rPr>
        <w:t>E. 2</w:t>
      </w:r>
    </w:p>
    <w:p>
      <w:r>
        <w:t>La recourante fait grief au Tribunal d'avoir rendu une décision dont la motivation est lacunaire, et partiellement fondée sur des éléments extrinsèques à la présente procédure, violant de la sorte la maxime des débats. Elle lui reproche d'avoir considéré que la cause C/1______/2023 concernait la "même problématique juridique", ce qui justifiait une suspension dans l'attente du jugement que le Tribunal rendrait dans la cause susmentionnée.</w:t>
      </w:r>
    </w:p>
    <w:p>
      <w:r>
        <w:rPr>
          <w:b/>
        </w:rPr>
        <w:t>E. 2.1</w:t>
      </w:r>
    </w:p>
    <w:p>
      <w:r>
        <w:t>Le droit d'être entendu consacré à l'art. 29 al. 2 Cst. implique l'obligation pour le juge de motiver sa décision afin que le justiciable puisse la comprendre, la contester utilement s'il y a lieu et que l'autorité de recours puisse exercer son contrôle. Il suffit que le juge mentionne, au moins brièvement, les motifs qui l'ont guidé et sur lesquels il a fondé sa décision; il n'est pas tenu de discuter tous les arguments soulevés par les parties, mais peut se limiter à ceux qui lui apparaissent pertinents (ATF 141 V 557 consid. 3.2.1; 138 I 232 consid. 5.1). Savoir si la motivation présentée est convaincante est une question distincte de celle du droit à une décision motivée. Dès lors que l'on peut discerner les motifs qui ont guidé la</w:t>
      </w:r>
    </w:p>
    <w:p>
      <w:r>
        <w:t>- 5/7 -</w:t>
      </w:r>
    </w:p>
    <w:p>
      <w:r>
        <w:t>C/5722/2024 décision du juge, le droit à une décision motivée est respecté même si la motivation présentée est erronée. La motivation peut d'ailleurs être implicite et résulter des différents considérants de la décision (ATF 141 V 557 consid. 3.2).</w:t>
      </w:r>
    </w:p>
    <w:p>
      <w:r>
        <w:rPr>
          <w:b/>
        </w:rPr>
        <w:t>E. 2.2</w:t>
      </w:r>
    </w:p>
    <w:p>
      <w:r>
        <w:t>Selon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(arrêt du Tribunal fédéral 4A_683/2014 du 17 février 2015 consid. 2.1). Au regard du principe de la célérité, la durée du procès et la compatibilité d'une éventuelle suspension doivent être appréciées de cas en cas en tenant compte de l'ensemble des circonstances, en particulier de la nature et de l'ampleur de l'affaire, du comportement des parties et des autorités, et des opérations de procédure spécifiquement nécessaires (ATF 144 II 486 consid. 3.2).</w:t>
      </w:r>
    </w:p>
    <w:p>
      <w:r>
        <w:rPr>
          <w:b/>
        </w:rPr>
        <w:t>E. 2.3</w:t>
      </w:r>
    </w:p>
    <w:p>
      <w:r>
        <w:t>En l'occurrence, il convient de relever d'emblée qu'aucune des parties n'a conclu à la suspension de la présente procédure devant le Tribunal. Celui-ci a d'office acheminé les parties à se déterminer sur la question de la suspension dans l'attente de "droit jugé" dans la cause C/1______/2023, sans autre explication, et sans se préoccuper de la circonstance que les intimés n'étant pas partie à cette cause, ils sont supposés en ignorer l'existence, et a fortiori le contenu et son état d'avancement. Certes, la recourante avait elle-même fait allusion à la société tierce, dont elle a allégué qu'elle appartenait au même groupe de sociétés que l'intimée, contrôlé par l'intimée. Ces derniers ont pris positions sur l'allégué en question en le qualifiant de contesté et non pertinent; ils ont de la sorte accrédité la circonstance qu'ils étaient étrangers à la cause C/1______/2023 (sans préjudice de ce que, dans sa réponse au recours, ils admettent que E______ SA fait partie du groupe de société C______ et est administrée par l'intimé). On peine dès lors à comprendre comment ils auraient pu, ainsi que le leur a demandé le Tribunal dans son ordonnance du 30 mai 2024, se déterminer sur une suspension dans l'attente de ladite procédure. Ils ne s'y sont d'ailleurs pas aventurés, se limitant à exprimer qu'ils étaient favorables à une telle suspension. Comme le relève la recourante, le Tribunal n'a pas exposé en quoi celle-ci se justifierait. La seule circonstance évoquée, outre la situation des locaux dont la pertinence n'est de loin pas manifeste, tiendrait à la "même problématique</w:t>
      </w:r>
    </w:p>
    <w:p>
      <w:r>
        <w:t>- 6/7 -</w:t>
      </w:r>
    </w:p>
    <w:p>
      <w:r>
        <w:t>C/5722/2024 juridique" dans la présente cause et dans la procédure C/1______/2023, sans que l'on puisse discerner de quoi il s'agirait précisément, ni quels motifs concrets auraient en l'occurrence guidé la décision du premier juge. Celui-ci n'a de surcroît pas examiné ce qu'il en est de l'exigence de célérité. A cet égard, l'ensemble des circonstances qui permettent d'examiner la compatibilité d'une suspension avec la procédure n'a pas été établi, singulièrement pas les opérations de procédure nécessaires. Il n'a pas plus été indiqué le stade auquel se trouve la cause C/1______/2023, étant en outre observé qu'une décision de première instance, telle que visée au dispositif de l'ordonnance attaquée, si elle n'est pas définitive, ne représente pas une étape particulièrement décisive. Au vu de ce qui précède, la Cour n'est pas en mesure d'exercer son contrôle. L'ordonnance attaquée sera ainsi annulée.</w:t>
      </w:r>
    </w:p>
    <w:p>
      <w:r>
        <w:rPr>
          <w:b/>
        </w:rPr>
        <w:t>E. 3</w:t>
      </w:r>
    </w:p>
    <w:p>
      <w:r>
        <w:t>À teneur de l'art. 22 al. 1 LaCC, il n'est pas prélevé de frais dans les causes soumises à la juridiction des baux et loyers (ATF 139 III 182 consid. 2.6).</w:t>
      </w:r>
    </w:p>
    <w:p>
      <w:r>
        <w:t>* * * * *</w:t>
      </w:r>
    </w:p>
    <w:p>
      <w:r>
        <w:t>- 7/7 -</w:t>
      </w:r>
    </w:p>
    <w:p>
      <w:r>
        <w:t>C/5722/2024 PAR CES MOTIFS, La Chambre des baux et loyers : A la forme : Déclare recevable le recours formé le 15 novembre 2024 par FONDATION DE PLACEMENTS IMMOBILIERS A______ contre l'ordonnance OTBL/189/2024 rendue le 12 novembre 2024 par le Tribunal des baux et loyers dans la cause C/5722/2024. Au fond : Annule cette ordonnance. Dit que la procédure est gratuite. Déboute les parties de toutes autres conclusions de recours. Siégeant : Madame Nathalie LANDRY-BARTHE, présidente; Madame Sylvie DROIN et Monsieur Laurent RIEBEN, juges; Madame Laurence MIZRAHI et Monsieur Jean- Philippe FERRERO, juges assesseurs; Madame Victoria PALAZZETTI,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