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ACJC/394/2019 vom 18. März 2019</w:t>
      </w:r>
    </w:p>
    <w:p>
      <w:r>
        <w:t>GE Cour de justice, 2019-03-18, FR</w:t>
      </w:r>
    </w:p>
    <w:p>
      <w:r>
        <w:rPr>
          <w:b/>
        </w:rPr>
        <w:t xml:space="preserve">Quelle: </w:t>
      </w:r>
      <w:r>
        <w:t>https://mcp.opencaselaw.ch/entscheid/ge_gerichte_ACJC_394_2019</w:t>
      </w:r>
    </w:p>
    <w:p>
      <w:r>
        <w:t>FR: GE_GERICHTE ACJC/394/2019 du 18 mars 2019</w:t>
      </w:r>
    </w:p>
    <w:p>
      <w:r>
        <w:t>IT: GE_GERICHTE ACJC/394/2019 del 18 marzo 2019</w:t>
      </w:r>
    </w:p>
    <w:p>
      <w:pPr>
        <w:pStyle w:val="Heading2"/>
      </w:pPr>
      <w:r>
        <w:t>Regeste</w:t>
      </w:r>
    </w:p>
    <w:p>
      <w:r>
        <w:t>Résumé: REPRÉSENTATION - PERSONNALITÉ DU COCONTRACTANT INDIFFÉRENTE Selon la jurisprudence, l'art. 32 al. 2 in fine CO s'applique aussi lorsque le tiers ne pouvait pas se rendre compte que celui avec lequel il traitait voulait conclure l'affaire au nom d'autrui. Si la volonté du représentant d'agir au nom d'autrui est établie, l'indifférence du tiers remplace alors la manifestation de cette volonté, de sorte que l'effet de représentation se produit, bien que le tiers ignore l'existence d'un rapport de représentation. La personnalité du cocontractant est indifférente au tiers si ce dernier, au lieu de passer le contrat avec la personne qui s'est présentée à lui sans faire état de l'existence d'un rapport de représentation, eût également conclu le contrat avec une autre personne.</w:t>
      </w:r>
    </w:p>
    <w:p>
      <w:pPr>
        <w:pStyle w:val="Heading2"/>
      </w:pPr>
      <w:r>
        <w:t>Volltext</w:t>
      </w:r>
    </w:p>
    <w:p>
      <w:r>
        <w:t>Résumé: REPRÉSENTATION - PERSONNALITÉ DU COCONTRACTANT INDIFFÉRENTE Selon la jurisprudence, l'art. 32 al. 2 in fine CO s'applique aussi lorsque le tiers ne pouvait pas se rendre compte que celui avec lequel il traitait voulait conclure l'affaire au nom d'autrui. Si la volonté du représentant d'agir au nom d'autrui est établie, l'indifférence du tiers remplace alors la manifestation de cette volonté, de sorte que l'effet de représentation se produit, bien que le tiers ignore l'existence d'un rapport de représentation. La personnalité du cocontractant est indifférente au tiers si ce dernier, au lieu de passer le contrat avec la personne qui s'est présentée à lui sans faire état de l'existence d'un rapport de représentation, eût également conclu le contrat avec une autre personne.</w:t>
      </w:r>
    </w:p>
    <w:p>
      <w:r>
        <w:t>Descripteurs: Descripteurs: BAIL À LOYER;CONCLUSION DU CONTRAT;REPRÉSENTATION</w:t>
      </w:r>
    </w:p>
    <w:p>
      <w:r>
        <w:t>Normes: Normes: CO.32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