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ACJC/394/2015 vom 30. März 2015</w:t>
      </w:r>
    </w:p>
    <w:p>
      <w:r>
        <w:t>GE Cour de justice, 2015-03-30, FR</w:t>
      </w:r>
    </w:p>
    <w:p>
      <w:r>
        <w:rPr>
          <w:b/>
        </w:rPr>
        <w:t xml:space="preserve">Quelle: </w:t>
      </w:r>
      <w:r>
        <w:t>https://mcp.opencaselaw.ch/entscheid/ge_gerichte_ACJC_394_2015</w:t>
      </w:r>
    </w:p>
    <w:p>
      <w:r>
        <w:t>FR: GE_GERICHTE ACJC/394/2015 du 30 mars 2015</w:t>
      </w:r>
    </w:p>
    <w:p>
      <w:r>
        <w:t>IT: GE_GERICHTE ACJC/394/2015 del 30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 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w:t>
      </w:r>
    </w:p>
    <w:p>
      <w:r>
        <w:t>- 8/12 -</w:t>
      </w:r>
    </w:p>
    <w:p>
      <w:r>
        <w:t>C/10419/2013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 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1.2</w:t>
      </w:r>
    </w:p>
    <w:p>
      <w:r>
        <w:t>En l'espèce, le loyer annuel des locaux, charges non comprises, s'élève à 23'664 fr. En prenant en compte uniquement la durée de protection de trois ans et le montant du loyer, charges non comprises, la valeur litigieuse est largement supérieure à 10'000 fr. (23'664 fr. x 3 = 70'992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rPr>
          <w:b/>
        </w:rPr>
        <w:t>E. 1.4</w:t>
      </w:r>
    </w:p>
    <w:p>
      <w:r>
        <w:t>La Cour revoit la cause avec un plein pouvoir d'examen (art. 310 CPC; HOHL, Procédure civile, tome II, 2ème éd., 2010, n. 2314 et 2416; RETORNAZ, op. cit., p. 349 ss, n. 121).</w:t>
      </w:r>
    </w:p>
    <w:p>
      <w:r>
        <w:rPr>
          <w:b/>
        </w:rPr>
        <w:t>E. 2</w:t>
      </w:r>
    </w:p>
    <w:p>
      <w:r>
        <w:t>Les appelants, qui ne contestent pas en appel la validité de la résiliation, font griefs aux premiers juges d'avoir excédé leur pouvoir d'appréciation en fixant une unique prolongation de bail de 18 mois, après avoir retenu que les locataires dis- posaient d'une deuxième adresse à Genève, qu'ils pourraient retrouver un loge-</w:t>
      </w:r>
    </w:p>
    <w:p>
      <w:r>
        <w:t>- 9/12 -</w:t>
      </w:r>
    </w:p>
    <w:p>
      <w:r>
        <w:t>C/10419/2013 ment d'ici le 31 janvier 2015 et qu'ils n’avaient pas effectué les démarches néces- saires pour trouver un logement de remplacement. Les appelants reprochent également aux premiers juges de ne pas leur avoir ac- cordé une prolongation de bail de quatre ans, au motif que la fin du contrat de bail avait des conséquences très pénibles pour eux. Selon eux, ils ne disposaient pas d'un logement de remplacement, B______ risquait de perdre son emploi, ils étaient incertains de trouver un nouveau logement avant la fin de la prolongation fixée au 31 janvier 2015 compte tenu de la pénurie de logement et de leur situation financière, ils devaient déménager en cours d'année scolaire, leur fils de cinq ans devrait changer d'école avec les difficultés que cela implique. Les appe- lants soutiennent que la bailleresse, de son côté, n'a fait valoir aucune urgence à récupérer l'appartement considéré, n'a émis aucun grief à leur encontre en leur qualité de locataires, a confirmé n'avoir reçu aucune plainte des autres locataires à leur sujet; ils avaient toujours payé leurs loyers dans les délais. Enfin, les appelants soutiennent que les premiers juges ne devaient pas retenir les faits relevant de la procédure pénale, lesquels n'étaient plus à jour. En effet, selon eux, d'une part, le logement sis ______, n'était qu'un studio et non un logement familial destiné à accueillir trois personnes et, d'autre part, le bail à loyer de ce logement avait été résilié.</w:t>
      </w:r>
    </w:p>
    <w:p>
      <w:r>
        <w:rPr>
          <w:b/>
        </w:rPr>
        <w:t>E. 2.1</w:t>
      </w:r>
    </w:p>
    <w:p>
      <w:r>
        <w:t>A teneur de l'article 272 al. 1 CO, le locataire peut demander une prolongation de bail lorsque la fin du bail aurait pour lui ou sa famille des conséquences pénibles sans que les intérêts du bailleur le justifient. Le bail d'habitation peut être prolongé de quatre ans au maximum (art. 272b al. 1 CO). Le juge dispose d'un large pouvoir d'appréciation, s'agissant de la durée de la pro- longation à accorder. Il peut octroyer soit une première prolongation, à l'expira- tion de laquelle le locataire pourra, s'il n'est pas parvenu à se reloger, en solliciter une seconde, soit une prolongation unique (première et seconde prolongations cu- mulées; LACHAT, Le bail à loyer, 2008, p. 782). Dans la pesée des intérêts,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L'attitude du locataire peut justifier le refus ou la moindre durée de la prolongation. Encore faut-il que les faits reprochés au locataire atteignent un certain degré de gravité, et aient donné lieu à des plaintes (LACHAT, op. cit., p. 777). S'agissant des conséquences pénibles du congé, la jurisprudence fédérale précise que les suites de la résiliation d'un contrat de bail et du changement de locaux ne constituent pas à elles seules des conséquences pénibles au sens de l'article 272</w:t>
      </w:r>
    </w:p>
    <w:p>
      <w:r>
        <w:t>- 10/12 -</w:t>
      </w:r>
    </w:p>
    <w:p>
      <w:r>
        <w:t>C/10419/2013 CO, car elles sont inhérentes à toutes les résiliations de bail et ne sont pas suppri- mées, mais seulement différées, en cas de prolongation de contrat; une telle pro- longation fondée sur ce motif ne peut avoir de sens que si le report du congé per- met d'espérer une atténuation des conséquences et laisse prévoir qu'un déména- gement ultérieur présentera un inconvénient moindre pour le locataire (ATF 105 II 197 consid. 3a, JT 1980 I p. 162; ATF 102 II 254 consid. 1, JT 1977 I 558).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(ATF 116 II 446 consid. 3a; ATF 102 II 254 consid. 2, JT 1977 I 558).</w:t>
      </w:r>
    </w:p>
    <w:p>
      <w:r>
        <w:rPr>
          <w:b/>
        </w:rPr>
        <w:t>E. 2.2</w:t>
      </w:r>
    </w:p>
    <w:p>
      <w:r>
        <w:t>En l'espèce, la sous-location abusive par B______ d'un des appartements de la bailleresse à des étrangers sans autorisation de séjour, motif du congé, est propre à rompre le lien de confiance entre les parties, comme l'ont retenu les premiers juges. Ce comportement, pouvant même justifier en fonction des autres éléments à considérer un refus de toute prolongation au vu de sa gravité, est donc à prendre en considération dans le cadre de la pesée des intérêts en présence. Les appelants n'ont pas établi qu'ils ne disposaient plus du logement sis ______ mentionné dans l'ordonnance pénale du 18 avril 2013 produite par les locataires eux-mêmes, ni que celui-ci n'était qu'un studio. Ils n'ont pas non plus démontré qu'ils n'auraient pas été en mesure de trouver un logement à proximité de celui considéré pendant la prolongation du bail et donc que leur fils de cinq ans serait obligé de changer d'école. A ce sujet, la Cour retient comme les premiers juges que les appelants ont établi avoir effectué des démarches pour un seul appartement de remplacement, ce qui n'est pas suffisant au regard de la jurisprudence constante. Certes, la possible résiliation des rapports de travail entre B______ et les copropriétaires des immeubles 3 et 5 ______ est à prendre en considération dans le cadre de la pesée des intérêts en présence, comme le soutiennent les appelants et contrairement à ce qu'ont retenu les premiers juges; en effet, cette situation découle des circonstances de la conclusion du bail, qui était lié initialement au contrat de travail. Toutefois, une résiliation certaine n'est pas établie et la procédure n'a pas permis de démontrer qu'il n'y aurait aucune alternative envisageable. La bailleresse n'a fait valoir aucune urgence à récupérer l'appartement considéré et n'a pas reçu de plainte des autres locataires concernant B______. Il apparaît que la servitude d'usage en faveur des immeubles voisins sur l'appar- tement considéré n'est d'aucun secours aux appelants, dans la mesure où celle-ci</w:t>
      </w:r>
    </w:p>
    <w:p>
      <w:r>
        <w:t>- 11/12 -</w:t>
      </w:r>
    </w:p>
    <w:p>
      <w:r>
        <w:t>C/10419/2013 n'a à aucun moment été mentionnée dans les relations contractuelles des parties. Cette servitude, qui est un droit de nature réelle et qui ne lie que les propriétaires des immeubles concernés, ne porte que sur l'appartement considéré, sans effet en ce qui concerne la personne qui l'occupe. Il n'en reste pas moins que la Cour de céans, faisant usage de son pouvoir d'appré- ciation semblable à celui des premiers juges, estime qu'une prolongation de 24 mois s'impose, au regard de toutes les circonstances de la présente espèce. C'est dans cette mesure que le jugement querellé sera modifié.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- 12/12 -</w:t>
      </w:r>
    </w:p>
    <w:p>
      <w:r>
        <w:t>C/10419/2013 PAR CES MOTIFS, La Chambre des baux et loyers : A la forme : Déclare recevable l'appel interjeté le 19 juin 2014 par A______ et B______ contre le jugement JTBL/560/2014 rendu le 19 mai 2014 par le Tribunal des baux et loyers dans la cause C/10419/2013-6-OSB. Au fond : Annule le chiffre 2 du dispositif dudit jugement. Cela fait et statuant à nouveau : Accorde à A______ et à B______ une unique prolongation de leur bail de 24 mois échéant le 31 juillet 2015. Confirme le jugement pour le surplus. Déboute les parties de toutes autres conclusions. Dit que la procédure est gratuite. Siégeant : Madame Pauline ERARD, présidente; Madame Sylvie DROIN et Monsieur Ivo BUETTI, juges; Monsieur Alain MAUNOIR et Monsieur Pierre DAUDIN,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