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ACJC/391/2026 vom 2. März 2026</w:t>
      </w:r>
    </w:p>
    <w:p>
      <w:r>
        <w:t>GE Cour de justice, 2026-03-02, FR</w:t>
      </w:r>
    </w:p>
    <w:p>
      <w:r>
        <w:rPr>
          <w:b/>
        </w:rPr>
        <w:t xml:space="preserve">Quelle: </w:t>
      </w:r>
      <w:r>
        <w:t>https://mcp.opencaselaw.ch/entscheid/ge_gerichte_ACJC_391_2026</w:t>
      </w:r>
    </w:p>
    <w:p>
      <w:r>
        <w:t>FR: GE_GERICHTE ACJC/391/2026 du 2 mars 2026</w:t>
      </w:r>
    </w:p>
    <w:p>
      <w:r>
        <w:t>IT: GE_GERICHTE ACJC/391/2026 del 2 marzo 2026</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142 al. 1bis CPC et 321 al. 2 CPC).</w:t>
      </w:r>
    </w:p>
    <w:p>
      <w:r>
        <w:t>Déposé dans le délai et selon les formes requis par la loi, le recours est recevable.</w:t>
      </w:r>
    </w:p>
    <w:p>
      <w:r>
        <w:t>Sont également recevables la réponse des intimés ainsi que les réplique, duplique et déterminations ultérieures des parties.</w:t>
      </w:r>
    </w:p>
    <w:p>
      <w:r>
        <w:rPr>
          <w:b/>
        </w:rPr>
        <w:t>E. 1.2</w:t>
      </w:r>
    </w:p>
    <w:p>
      <w:r>
        <w:t>La cognition de la Cour est limitée à la violation du droit et à la constatation manifestement inexacte des faits (art. 320 CPC et 278 al. 3 LP).</w:t>
      </w:r>
    </w:p>
    <w:p>
      <w:r>
        <w:rPr>
          <w:b/>
        </w:rPr>
        <w:t>E. 1.3</w:t>
      </w:r>
    </w:p>
    <w:p>
      <w:r>
        <w:t>La procédure sommaire étant applicable (art. 251 let. a CPC), il est statué sur la base de la simple vraisemblance des faits et après un examen sommaire du droit (ATF 138 III 232 consid. 4.1.1).</w:t>
      </w:r>
    </w:p>
    <w:p>
      <w:r>
        <w:rPr>
          <w:b/>
        </w:rPr>
        <w:t>E. 2</w:t>
      </w:r>
    </w:p>
    <w:p>
      <w:r>
        <w:t>Les parties ont produit des pièces nouvelles. L’intimée soutient que les allégués du recourant ne seraient pas nouveaux et que celui-ci ne se plaindrait pas d’une</w:t>
      </w:r>
    </w:p>
    <w:p>
      <w:r>
        <w:t>- 9/15 -</w:t>
      </w:r>
    </w:p>
    <w:p>
      <w:r>
        <w:t>C/69/2025 appréciation arbitraire des faits, de sorte que l’état de faits qu’il présente ne saurait être pris en compte.</w:t>
      </w:r>
    </w:p>
    <w:p>
      <w:r>
        <w:t>2.1.1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t>Cette disposition vise tant les faits et moyens de preuves survenus après les dernières plaidoiries dans la procédure d'opposition au séquestre (vrais nova) que ceux qui existaient déjà avant (pseudo nova; ATF 145 III 324 consid. 6.6).</w:t>
      </w:r>
    </w:p>
    <w:p>
      <w:r>
        <w:t>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w:t>
      </w:r>
    </w:p>
    <w:p>
      <w:r>
        <w:t>2.1.2 Le recours est recevable pour constatation manifestement inexacte des faits (art. 320 let. b CPC).</w:t>
      </w:r>
    </w:p>
    <w:p>
      <w:r>
        <w:t>A cet égard, il faut alléguer les faits que le tribunal a omis de constater ou d'éclaircir, et enfin, exposer en quoi ces faits allégués sont décisifs pour l'issue de la procédure (arrêts du Tribunal fédéral 5A_513/2014 du 1er octobre 2015 consid. 4.1; 5A_574/2012 du 17 décembre 2012 consid. 2.2.1).</w:t>
      </w:r>
    </w:p>
    <w:p>
      <w:r>
        <w:rPr>
          <w:b/>
        </w:rPr>
        <w:t>E. 2.2</w:t>
      </w:r>
    </w:p>
    <w:p>
      <w:r>
        <w:t>En l’espèce, les pièces nouvelles produites par le recourant auraient pu l’être devant le Tribunal, de sorte qu’elles sont irrecevables, sans préjudice de leur pertinence.</w:t>
      </w:r>
    </w:p>
    <w:p>
      <w:r>
        <w:t>Les pièces nouvelles produites par l’intimée sont recevables, car postérieures à la date à laquelle le premier juge a gardé la cause à juger.</w:t>
      </w:r>
    </w:p>
    <w:p>
      <w:r>
        <w:t>L’état de faits ci-dessus a été précisé et complété dans la mesure des griefs du recourant en lien avec l’établissement manifestement inexact des faits. En revanches les griefs tirés de l’appréciation arbitraire des faits seront examinés ci- après.</w:t>
      </w:r>
    </w:p>
    <w:p>
      <w:r>
        <w:rPr>
          <w:b/>
        </w:rPr>
        <w:t>E. 3</w:t>
      </w:r>
    </w:p>
    <w:p>
      <w:r>
        <w:t>Le recourant fait grief au Tribunal d’avoir considéré qu’il ne disposait pas d’une créance exigible à l’encontre de l’intimée.</w:t>
      </w:r>
    </w:p>
    <w:p>
      <w:r>
        <w:t>3.1.1 Selon l'art. 271 al. 1 ch. 4 LP, le créancier d'une dette échue et non garantie par gage peut requérir le séquestre des biens du débiteur qui se trouvent en Suisse lorsque le débiteur n'habite pas en Suisse et qu'il n'y a pas d'autre cas de séquestre,</w:t>
      </w:r>
    </w:p>
    <w:p>
      <w:r>
        <w:t>- 10/15 -</w:t>
      </w:r>
    </w:p>
    <w:p>
      <w:r>
        <w:t>C/69/2025 pour autant que la créance ait un lien suffisant avec la Suisse ou qu'elle se fonde sur une reconnaissance de dette au sens de l'art. 82 al. 1 LP.</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L'ordonnance de séquestre (art. 272 et 274 LP) est contrôlée par le juge dans la procédure d'opposition (art. 278 al. 1 LP). L'objet de l'opposition au séquestre porte ainsi sur les conditions du séquestre (art. 272 al. 1 ch. 1 à 3 LP). En effet, dans cette procédure, le débiteur, dont les droits sont touchés par le séquestre (art. 278 al. 1 LP) et qui n'a pas pu participer à la procédure d'autorisation de séquestre (art. 272 et 274 LP), a la possibilité de présenter ses objections; le juge réexamine donc en contradictoire la réalisation des conditions du séquestre qu'il a ordonné. L'opposant doit tenter de démontrer que son point de vue est plus vraisemblable que celui du créancier séquestrant. Le fardeau de la preuve, au degré de la simple vraisemblance, des conditions du séquestre incombe exclusivement au créancier séquestrant, le débiteur, qui a fait opposition, ayant quant à lui la charge de la preuve des faits destructeurs ou dirimants (ATF 140 III 466 consid. 4.2.3; arrêts du Tribunal fédéral 5A_754/2024 du 18 février 2025; 5A_918/2021 du 26 avril 2022 consid. 3.2.2.2, SJ 2022 p. 713).</w:t>
      </w:r>
    </w:p>
    <w:p>
      <w:r>
        <w:t>Le séquestre ne préjuge en rien de la réalité ou de l'exigibilité de la prétention qui, au stade de l'autorisation de séquestre, ne sont examinées que sous l'angle de leur vraisemblance (ATF 117 Ia 504 consid. 3; arrêt du Tribunal fédéral 5A_928/2018 du 12 avril 2019 consid. 4.2.2; cf. aussi ATF 138 III 636 consid. 4.3.2).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3.1.2 Le créancier dont la poursuite se fonde sur une reconnaissance de dette constatée par acte authentique ou sous seing privé peut requérir la mainlevée provisoire (art. 82 al. 1 LP).</w:t>
      </w:r>
    </w:p>
    <w:p>
      <w:r>
        <w:t>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exigible (ATF 145 III 20 4.1.1).</w:t>
      </w:r>
    </w:p>
    <w:p>
      <w:r>
        <w:t>- 11/15 -</w:t>
      </w:r>
    </w:p>
    <w:p>
      <w:r>
        <w:t>C/69/2025 Selon la jurisprudence, c’est au poursuivant qu’il incombe de prouver l’exigibilité de la créance en poursuite (ATF 140 III 4563 c. 2.4; arrêt 5A_898/2017 du 11 janvier 2018 c. 3.1 et réf.; STAEHELIN, in Basler Kommentar, Bundesgesetz über Schuldbetreibung und Konkurs, vol. I, 3e éd. 2021, N. 79 ad art. 82 LP).</w:t>
      </w:r>
    </w:p>
    <w:p>
      <w:r>
        <w:t>Une reconnaissance de dette peut résulter d'un ensemble de pièces dans la mesure où il en ressort les éléments nécessaires; cela signifie que le document signé doit clairement faire référence ou renvoyer aux données qui mentionnent le montant de la dette ou permettent de la chiffrer (ATF 139 III 297 consid. 2.3.1; 132 III 480 consid. 4.1).</w:t>
      </w:r>
    </w:p>
    <w:p>
      <w:r>
        <w:t>Un relevé de compte signé par la banque peut valoir reconnaissance de dette en faveur du client pour le solde positif mentionné pour autant qu'il ne comporte ni réserve ni condition. Tel n'est pas le cas du décompte indiquant que la banque porte en déduction des avoirs un montant plus élevé. Tel n'est pas le cas non plus du relevé de compte accompagné d'un courrier de la banque réservant le versement des fonds au client à la production de documents par celui-ci (VEUILLET/ABBET, La mainlevée de l'opposition, 2e éd., Berne 2022, art. 82 n. 168a).</w:t>
      </w:r>
    </w:p>
    <w:p>
      <w:r>
        <w:t>3.1.3 Le juge la prononce si le débiteur ne rend pas immédiatement vraisemblable sa libération (art. 82 al. 2 LP).</w:t>
      </w:r>
    </w:p>
    <w:p>
      <w:r>
        <w:t>La banque peut invoquer, à titre d'objection au sens de l'art. 82 al. 2 LP, le risque de se voir reprocher le non-respect d'une activité irréprochable pour refuser de restituer les avoirs à son client en l'absence de production par celui-ci des documents attestant de la conformité fiscale de l'opération (VEUILLET/ABBET, op. cit., art. 82 n 115a).</w:t>
      </w:r>
    </w:p>
    <w:p>
      <w:r>
        <w:t>3.1.4 L'obligation s'éteint lorsque l'exécution en devient impossible par suite de circonstances non imputables au débiteur (art. 119 al. 1 CO).</w:t>
      </w:r>
    </w:p>
    <w:p>
      <w:r>
        <w:t>L'impossibilité subséquente peut être matérielle - par exemple le décès d'un cheval dont le débiteur devait assurer l'entretien et le dressage - ou juridique - ainsi une interdiction d'exportation qui empêche le débiteur de fournir la prestation; certains distinguent également selon que l'impossibilité est objective, c'est-à-dire que ni le débiteur ni des tiers ne sont en mesure d'effectuer la prestation contractuelle ou subjective, lorsqu'une prestation devient impossible parce qu'elle se heurte à un obstacle insurmontable pour le débiteur. Le Tribunal fédéral adopte quant à lui une position plutôt large. Si l'unanimité règne en doctrine pour dire que l'insolvabilité ou le manque d'argent ne tombe jamais sous le coup de l'art. 119 CO, certains se montrent plus nuancés s'agissant de l'exclusion du champ d'application de l'art. 119 CO des prestations portant sur des choses de genre en général.</w:t>
      </w:r>
    </w:p>
    <w:p>
      <w:r>
        <w:rPr>
          <w:b/>
        </w:rPr>
        <w:t>E. 3.2</w:t>
      </w:r>
    </w:p>
    <w:p>
      <w:r>
        <w:t>En l’espèce, les relevés de compte produits par le recourant au titre de reconnaissance de dette sont signés par des représentants de la banque, selon ce</w:t>
      </w:r>
    </w:p>
    <w:p>
      <w:r>
        <w:t>- 12/15 -</w:t>
      </w:r>
    </w:p>
    <w:p>
      <w:r>
        <w:t>C/69/2025 qui ressort du timbre humide apposé, et aucun élément du dossier ne permet de retenir que les signatures ne seraient pas valables, à tout le moins sous l’angle de la vraisemblance. Les contestations de l’intimée, formulées pour la première fois devant la Cour sont à cet égard sans portée. Le courriel adressé au recourant en même temps que ces relevés ne contient pas de réserve expresse quant au fait que les montants qui y figurent ne seraient pas dus ou pas exigibles. Seule la possibilité que le recourant intente une action contre l’intimée y est évoquée. L’intimée n’a pas non plus allégué dans son opposition que les montants qui figurent sur les relevés seraient inexacts.</w:t>
      </w:r>
    </w:p>
    <w:p>
      <w:r>
        <w:t>Cela étant, ces documents ne sont pas récents, car datés de 2020 alors que le séquestre a été requis en 2025.</w:t>
      </w:r>
    </w:p>
    <w:p>
      <w:r>
        <w:t>De plus, l’intimée a fait valoir qu’elle était dans l’impossibilité de s’exécuter, motif pris des restrictions bancaires prises suite à la crise économique connue par le Liban depuis 2019 et aux différentes mesures prises par E______ et la Banque Centrale du Liban, notamment par le biais de circulaires, en particulier n° 158 et 166.</w:t>
      </w:r>
    </w:p>
    <w:p>
      <w:r>
        <w:t>Le juge de l’opposition au séquestre, qui statue sous l’angle de la vraisemblance, ne saurait trancher la question du caractère légalement contraignant de ces circulaires et autres restrictions. Les avis de droit produits par les parties sur ce point ne sont pas unanimes. Le texte même des circulaires ne permet pas non plus de retenir, sans conteste, que l’intimée devrait rembourser au recourant les montants portés au crédit de ses comptes, sans restriction aucune. Il est en effet fait mention de « remboursement progressif » et même si le droit de récupérer les fonds est reconnu « incontestable », la question de l’échéance n’est pas abordée.</w:t>
      </w:r>
    </w:p>
    <w:p>
      <w:r>
        <w:t>Par analogie avec ce qui vaut en matière de conformité fiscale, il peut être considéré à ce stade que l’intimée pourrait se voir reprocher une violation des règles bancaires auxquelles elle est soumise si elle donnait suite à la demande de remboursement du recourant, et que, dès lors, elle est fondée à s’y opposer, tant que les restrictions n’ont pas été levées.</w:t>
      </w:r>
    </w:p>
    <w:p>
      <w:r>
        <w:t>En conclusion, la Cour retient que l’intimée a rendu suffisamment vraisemblable qu’elle était en l’état empêchée sans sa faute de restituer au recourant les montants figurant dans les relevés de compte produits, de sorte que l’opposition est fondée déjà pour ce motif. Ainsi, la question de savoir si ces relevés valent reconnaissance de dette n’a pas à être examinée plus avant.</w:t>
      </w:r>
    </w:p>
    <w:p>
      <w:r>
        <w:rPr>
          <w:b/>
        </w:rPr>
        <w:t>E. 4</w:t>
      </w:r>
    </w:p>
    <w:p>
      <w:r>
        <w:t>Le recourant reproche au premier juge d’avoir retenu qu’il n’existait pas un lien suffisant avec la Suisse.</w:t>
      </w:r>
    </w:p>
    <w:p>
      <w:r>
        <w:rPr>
          <w:b/>
        </w:rPr>
        <w:t>E. 4.1</w:t>
      </w:r>
    </w:p>
    <w:p>
      <w:r>
        <w:t>La notion de "lien suffisant avec la Suisse" ne doit pas être interprétée restrictivement (ATF 135 III 608 consid. 4.5; 124 III 219 consid. 3; 123 III 494 consid. 3a et les références citées; arrêt du Tribunal fédéral 5A_60/2013 du</w:t>
      </w:r>
    </w:p>
    <w:p>
      <w:r>
        <w:t>- 13/15 -</w:t>
      </w:r>
    </w:p>
    <w:p>
      <w:r>
        <w:t>C/69/2025 27 mai 2013 consid. 4.2.1). L'idée centrale au cœur de cette exigence est de rendre plus difficile le prononcé d'un séquestre dans les situations où le seul lien avec la Suisse réside dans la présence de biens du débiteur en Suisse, tout en protégeant les droits menacés des créanciers (arrêt du Tribunal fédéral 5A_222/2012 du 2 novembre 2012, consid. 4.2).</w:t>
      </w:r>
    </w:p>
    <w:p>
      <w:r>
        <w:t>Le lien suffisant de la créance avec la Suisse peut être établi par différents points de rattachement (arrêts du Tribunal fédéral 5A_519/2018 du 1er mai 2019, consid. 3.2; 5A_581/2012 du 9 avril 2013 consid. 5.2.2 in SJ 2013 p. 496). Il est notamment réalisé lorsque la créance invoquée à l'appui de la réquisition est soumise au droit suisse ou que les juridictions suisses sont compétentes ratione loci pour connaître du litige (ATF 124 III 219 consid. 3b/bb p. 220; 123 III 494 consid. 3a p. 495).</w:t>
      </w:r>
    </w:p>
    <w:p>
      <w:r>
        <w:t>Il n’est pas nécessaire enfin que le lien avec la Suisse soit prépondérant par rapport à celui avec d’autres États (arrêt du Tribunal fédéral 5A_581/2012 du</w:t>
      </w:r>
    </w:p>
    <w:p>
      <w:r>
        <w:rPr>
          <w:b/>
        </w:rPr>
        <w:t>E. 4.2</w:t>
      </w:r>
    </w:p>
    <w:p>
      <w:r>
        <w:t>En l’espèce, il n’est pas contesté que l’intimée détient la totalité des actions de la Banque, sise à Genève, en mains de laquelle se trouvent les actifs visés par le séquestre. Il ne saurait pour autant en être déduit qu’elle y exerce une activité commerciale, étant relevé que la doctrine citée à ce propos est ancienne.</w:t>
      </w:r>
    </w:p>
    <w:p>
      <w:r>
        <w:t>En tout état, c’est à bon droit que le Tribunal a considéré qu’il n’y avait pas de lien suffisant avec la Suisse, en l’absence de tout autre point de rattachement.</w:t>
      </w:r>
    </w:p>
    <w:p>
      <w:r>
        <w:t>En effet, le recourant est domicilié en Malaisie et l’intimée a son siège au Liban. Les parties admettent que le contrat qui les lie est soumis au droit libanais. Il n’y a aucune élection de for en Suisse. Le recourant ne prétend pas que l’intimée devrait verser les fonds dont il demande le remboursement sur un compte en Suisse, ce qui par ailleurs ne serait pas suffisant.</w:t>
      </w:r>
    </w:p>
    <w:p>
      <w:r>
        <w:t>L’opposition a été admise à bon droit pour ce motif également.</w:t>
      </w:r>
    </w:p>
    <w:p>
      <w:r>
        <w:t>En conclusion, le recours est infondé, de sorte qu’il sera rejeté. 5. Le recourant qui succombe, sera condamné aux frais de la procédure de recours, arrêtés à 2'250 fr. (art. 48 et 61 OELP) et compensés avec l’avance opérée, acquise à l’Etat de Genève (art. 111 al. 1 CPC).</w:t>
      </w:r>
    </w:p>
    <w:p>
      <w:r>
        <w:t>Il sera en outre condamné à verser à l’intimée la somme de 4'000 fr. à titre de dépens (art. 84 et ss RTFMC ; art. 23 LaCC), au regard de l’activité déployée par l’avocat. * * * * *</w:t>
      </w:r>
    </w:p>
    <w:p>
      <w:r>
        <w:t>- 15/15 -</w:t>
      </w:r>
    </w:p>
    <w:p>
      <w:r>
        <w:t>C/69/2025 PAR CES MOTIFS, La Chambre civile :</w:t>
      </w:r>
    </w:p>
    <w:p>
      <w:r>
        <w:t>A la forme : Déclare recevable le recours interjeté le 1er septembre 2025 par A______ contre le jugement OSQ/34/2025 rendu le 15 août 2025 par le Tribunal de première instance dans la cause C/69/2025–S1 SQP. Au fond : Le rejette. Déboute les parties de toutes autres conclusions. Sur les frais : Arrête les frais judiciaires du recours à 2'250 fr., les met à la charge de A______, et dit qu’ils sont compensés avec l’avance fournie, acquise à l’Etat de Genève. Condamne A______ à verser à B______ la somme de 4'000 fr. à titre de dépens de recours. Siégeant : Madame Pauline ERARD, présidente; Madame Sylvie DROIN, Madame Nathalie LANDRY,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avril 2013 consid. 5.2.4). En règle générale, le seul fait que les biens dont le séquestre est requis se trouvent en Suisse ne constitue pas, en revanche, un lien suffisant avec la Suisse au sens de l’art. 271 al. 1 ch. 4 LP (arrêts du Tribunal fédéral 5A_60/2013 consid. 4.2.2.2; 5A_581/2012 du 9 avril 2013 consid. 5.2.1; 5A_222/2012 du 2 novembre 2012, consid. 4.1.2 in fine). La doctrine considère qu’un tel lien pourrait cependant être suffisant dans le cas où le débiteur aurait placé ses biens en Suisse aux seules fins d’aggraver la situation du créancier en lui rendant plus difficile, voire impossible, le recouvrement de sa créance (cf. arrêts du Tribunal fédéral 5A_60/2013 consid. 4.2.2 et les références doctrinales citées; 5A_222/2012 du 2 novembre 2012, consid. 4.1.1 in fine et les références doctrinales).</w:t>
      </w:r>
    </w:p>
    <w:p>
      <w:r>
        <w:t>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(arrêts du Tribunal fédéral 5A_519/2018 du 1er mai 2019 consid. 3.3; 5A_222/2012 du 2 novembre 2012, consid. 4.2). L'autorité de séquestre doit, en fin de compte, empêcher l'ouverture de procédures dont l'objet n'a aucun rapport avec la Suisse, tout en évitant néanmoins que la Suisse ne constitue un refuge aux débiteurs tentant d'échapper à l'exécution forcée (Message du Conseil fédéral du 8 mai 1991 concernant la révision de la loi fédérale sur la poursuite pour dettes et la faillite, in FF 1991 III p. 1 ss [188]; cf. aussi, PAHUD, Le séquestre et la protection provisoire des créances pécuniaires, thèse Fribourg, 2018, n° 206).</w:t>
      </w:r>
    </w:p>
    <w:p>
      <w:r>
        <w:t>Une partie de la doctrine considère que la condition du lien suffisant est également réalisée lorsqu’une activité commerciale est exercée en Suisse (PATOCCHI/LEMBO,</w:t>
      </w:r>
    </w:p>
    <w:p>
      <w:r>
        <w:t>- 14/15 -</w:t>
      </w:r>
    </w:p>
    <w:p>
      <w:r>
        <w:t>C/69/2025 Le lien suffisant de la créance avec la Suisse en tant que condition de recevabilité du séquestre selon la nouvelle teneur de l'art. 271 al. 1er ch. 4 LP – Quelques observations, in: Schulbetreibung und Konkurs im Wandel, Bâle/Genève/Munich 2000, p. 402-403; STOFFEL/CHABLOZ, Commentaire Romand, poursuite et faillite, 2005, Art. 271, p. 1274, n°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