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ACJC/390/2014 vom 3. Februar 2014</w:t>
      </w:r>
    </w:p>
    <w:p>
      <w:r>
        <w:t>GE Cour de justice, 2014-02-03, FR</w:t>
      </w:r>
    </w:p>
    <w:p>
      <w:r>
        <w:rPr>
          <w:b/>
        </w:rPr>
        <w:t xml:space="preserve">Quelle: </w:t>
      </w:r>
      <w:r>
        <w:t>https://mcp.opencaselaw.ch/entscheid/ge_gerichte_ACJC_390_2014</w:t>
      </w:r>
    </w:p>
    <w:p>
      <w:r>
        <w:t>FR: GE_GERICHTE ACJC/390/2014 du 3 février 2014</w:t>
      </w:r>
    </w:p>
    <w:p>
      <w:r>
        <w:t>IT: GE_GERICHTE ACJC/390/2014 del 3 febbraio 2014</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w:t>
      </w:r>
    </w:p>
    <w:p>
      <w:r>
        <w:t>- 3/7 -</w:t>
      </w:r>
    </w:p>
    <w:p>
      <w:r>
        <w:t>C/523/2014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 en la forme.</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Avant d'examiner les griefs de la recourante, il y a lieu de vérifier, in limine litis, si le séquestre sur le bien visé n'est pas exclu de par la loi.</w:t>
      </w:r>
    </w:p>
    <w:p>
      <w:r>
        <w:rPr>
          <w:b/>
        </w:rPr>
        <w:t>E. 3.1</w:t>
      </w:r>
    </w:p>
    <w:p>
      <w:r>
        <w:t>D'après l'art. 93 al. 1 LP, dont la note marginale est "revenus relativement saisissables",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L'art. 92 al. 1 ch. 9 LP déclare (absolument) insaisissables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w:t>
      </w:r>
    </w:p>
    <w:p>
      <w:r>
        <w:t>La révision de la LP de 1994 a adopté pour principe que les rentes des assurances sociales sont relativement saisissables dans la mesure où elles ont le caractère de succédané du salaire (ATF 130 III 400 consid. 3.3.2). Certes, les rentes AVS et AI sont absolument insaisissables, en vertu de l'art. 92 al. 1 ch. 9a LP; la raison en est qu'elles ne couvrent que le minimum vital du débiteur et que, par conséquent, une discussion sur leur saisissabilité n'aurait pas de sens (même arrêt, consid. 3.3.2 et</w:t>
      </w:r>
    </w:p>
    <w:p>
      <w:r>
        <w:t>- 4/7 -</w:t>
      </w:r>
    </w:p>
    <w:p>
      <w:r>
        <w:t>C/523/2014 3.3.4; JAEGER/WALDER/KULL, SchKG, 5e éd. 2006, n. 57 ad art. 92 LP). Un traitement différent se justifie par contre pour les autres rentes des assurances sociales, comme la rente d'invalidité de l'assurance-accidents obligatoire, dont le montant calculé en pour-cent du gain assuré dépasse généralement le minimum vital (KIESER, ATSG-Kommentar, n. 9 ad art. 22 LPGA; VONDER MÜHLL, Kommentar zum Bundesgesetz über Schuldbetreibung und Konkurs, n. 34 ad art. 92 LP; JAEGER/WALDER/KULL, op. cit., n. 57d ad art. 92 LP) (ATF 134 III 182 consid. 4).</w:t>
      </w:r>
    </w:p>
    <w:p>
      <w:r>
        <w:t>Le Tribunal fédéral a d'ailleurs jugé que les indemnités journalières versées par les assureurs sociaux constituent un revenu de substitution, de nature essentiellement temporaire et compté en jours. Les indemnités journalières de l'assurance- invalidité, versées pendant la réadaptation de l'assuré, ne constituent pas des rentes au sens de l'art. 50 LAI (ATF 125 III 401 consid. 3a = JdT 2000 I 110). Ces indemnités ne constituent pas des prestations absolument indispensables au sens de l'art. 92 al. 1 ch. 9a LP (ATF 130 III 400 consid. 3.3 et 3.4 = JdT 2005 II 128, 130).</w:t>
      </w:r>
    </w:p>
    <w:p>
      <w:r>
        <w:t>Selon l'art. 22 al. 1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au moins.</w:t>
      </w:r>
    </w:p>
    <w:p>
      <w:r>
        <w:rPr>
          <w:b/>
        </w:rPr>
        <w:t>E. 3.2</w:t>
      </w:r>
    </w:p>
    <w:p>
      <w:r>
        <w:t>En l'occurrence, la recourante requiert le séquestre des indemnités journalières AI. Selon la jurisprudence rappelée ci-avant, de telles indemnités ne sont pas insaisissables, de sorte que c'est à tort que le premier juge n'a pas examiné les conditions du séquestre à teneur de la LP.</w:t>
      </w:r>
    </w:p>
    <w:p>
      <w:r>
        <w:rPr>
          <w:b/>
        </w:rPr>
        <w:t>E. 4.1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(ACJC/309/2008 du 13 mars 2008;</w:t>
      </w:r>
    </w:p>
    <w:p>
      <w:r>
        <w:t>- 5/7 -</w:t>
      </w:r>
    </w:p>
    <w:p>
      <w:r>
        <w:t>C/523/2014 ACJC/1059/2004 du 23 septembre 2004; CHAIX, Jurisprudences genevoises en matières de séquestre, SJ 2005 II p. 357 ss, p. 368).</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w:t>
      </w:r>
    </w:p>
    <w:p>
      <w:r>
        <w:t>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5A_366/2012, 5A_367/2012 du 17 août 2012 consid. 5.1, non publié aux ATF 138 III 636; 132 III 715 consid. 3.1; 130 III 321 consid. 3.3). Ensuite, le juge procède à un examen sommaire du bien-fondé juridique de la créance, c'est-à-dire un examen qui n'est ni définitif, ni complet, au terme duquel il rend une décision provisoire (arrêts du Tribunal fédéral 5A_365/2012, 5A_366/2012, 5A_367/2012 précités consid. 5.1; ATF 138 III 232 consid. 4.1.1).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w:t>
      </w:r>
    </w:p>
    <w:p>
      <w:r>
        <w:rPr>
          <w:b/>
        </w:rPr>
        <w:t>E. 4.2</w:t>
      </w:r>
    </w:p>
    <w:p>
      <w:r>
        <w:t>En l'espèce, la recourante allègue avoir appris que B_____ était depuis le 9 décembre 2013 en reclassement professionnel selon décision prise par l'OAI de Genève. Elle n'indique toutefois pas pour quel motif celui-ci pourrait bénéficier de telles prestations, en particulier s'il a été ou est en incapacité de travail, s'il est un assuré au sens de la LAI et dans quel cadre des mesures de réadaptation sont envisagées. En outre, elle ne produit aucune pièce permettant de rendre vraisemblable l'existence de la créance à séquestrer. La recourante ne rend ainsi pas vraisemblable l'existence de biens appartenant au débiteur. Le séquestre revêt pour le surplus un caractère investigatoire.</w:t>
      </w:r>
    </w:p>
    <w:p>
      <w:r>
        <w:t>Compte tenu des éléments qui précèdent, la Cour se dispensera d'examiner les autres conditions du séquestre.</w:t>
      </w:r>
    </w:p>
    <w:p>
      <w:r>
        <w:t>- 6/7 -</w:t>
      </w:r>
    </w:p>
    <w:p>
      <w:r>
        <w:t>C/523/2014</w:t>
      </w:r>
    </w:p>
    <w:p>
      <w:r>
        <w:t>Le recours sera en conséquence rejeté.</w:t>
      </w:r>
    </w:p>
    <w:p>
      <w:r>
        <w:rPr>
          <w:b/>
        </w:rPr>
        <w:t>E. 5</w:t>
      </w:r>
    </w:p>
    <w:p>
      <w:r>
        <w:t>Les frais judiciaires du recours seront arrêtés à 750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- 7/7 -</w:t>
      </w:r>
    </w:p>
    <w:p>
      <w:r>
        <w:t>C/523/2014 PAR CES MOTIFS, La Chambre civile : A la forme : Déclare recevable le recours interjeté le 13 février 2014 par A_____ contre l'ordonnance SQ/67/2014 rendue le 3 février 2014 par le Tribunal de première instance dans la cause C/523/2014-19 SQP. Au fond : Rejette ce recours. Déboute les parties de toutes autres conclusions. Sur les frais du recours : Arrête les frais judiciaires à 750 fr., compensés avec l'avance de frais du même montant fournie par A_____, acquise à l'Etat. Les met à la charge de A_____.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