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ACJC/389/2024 vom 2. Oktober 2023</w:t>
      </w:r>
    </w:p>
    <w:p>
      <w:r>
        <w:t>GE Cour de justice, 2023-10-02, FR</w:t>
      </w:r>
    </w:p>
    <w:p>
      <w:r>
        <w:rPr>
          <w:b/>
        </w:rPr>
        <w:t xml:space="preserve">Quelle: </w:t>
      </w:r>
      <w:r>
        <w:t>https://mcp.opencaselaw.ch/entscheid/ge_gerichte_ACJC_389_2024</w:t>
      </w:r>
    </w:p>
    <w:p>
      <w:r>
        <w:t>FR: GE_GERICHTE ACJC/389/2024 du 2 octobre 2023</w:t>
      </w:r>
    </w:p>
    <w:p>
      <w:r>
        <w:t>IT: GE_GERICHTE ACJC/389/2024 del 2 ottobre 2023</w:t>
      </w:r>
    </w:p>
    <w:p>
      <w:pPr>
        <w:pStyle w:val="Heading2"/>
      </w:pPr>
      <w:r>
        <w:t>Erwägungen</w:t>
      </w:r>
    </w:p>
    <w:p>
      <w:r>
        <w:rPr>
          <w:b/>
        </w:rPr>
        <w:t>E. 1.1</w:t>
      </w:r>
    </w:p>
    <w:p>
      <w:r>
        <w:t>Le recours est recevable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Commentaire romand, Code de procédure civile, 2ème éd., 2019, n. 11 ad art. 319 CPC; FREIBURGHAUS/AFHELDT, Kommentar zur Schweizerischen Zivilprozessordnung, 3ème éd., 2016, n. 11 ad art. 319 CPC).</w:t>
      </w:r>
    </w:p>
    <w:p>
      <w:r>
        <w:rPr>
          <w:b/>
        </w:rPr>
        <w:t>E. 1.2</w:t>
      </w:r>
    </w:p>
    <w:p>
      <w:r>
        <w:t>Dans le cadre de la décision querellée, le Tribunal a notamment écarté des moyens de preuve. Il a ainsi rendu une ordonnance d'instruction, par laquelle il a statué sur le déroulement et la conduite de la procédure. Ladite ordonnance peut faire l'objet d'un recours conformément à l'art. 319 let. b CPC. Introduit dans le délai et la forme prescrits par la loi (art. 130, 131, 142 al. 1, 143 al. 1 et 321 CPC), le recours est recevable de ces points de vue.</w:t>
      </w:r>
    </w:p>
    <w:p>
      <w:r>
        <w:t>- 4/7 -</w:t>
      </w:r>
    </w:p>
    <w:p>
      <w:r>
        <w:t>C/3981/2022</w:t>
      </w:r>
    </w:p>
    <w:p>
      <w:r>
        <w:rPr>
          <w:b/>
        </w:rPr>
        <w:t>E. 2</w:t>
      </w:r>
    </w:p>
    <w:p>
      <w:r>
        <w:t>Les autres hypothèses visées par l'art. 319 let. b ch. 1 CPC n'étant pas réalisées, il reste à déterminer si l'ordonnance attaquée est susceptible de causer un préjudice difficilement réparable à la recourante (art. 319 let. b ch. 2 CPC).</w:t>
      </w:r>
    </w:p>
    <w:p>
      <w:r>
        <w:rPr>
          <w:b/>
        </w:rPr>
        <w:t>E. 2.1</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ACJC/1609/2023 du 5 décembre 2023 consid. 2.1; ACJC/1458/2022 du 3 novembre 2022 consid. 2.1; JEANDIN, op. cit.,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CPC). Selon la jurisprudence, la décision refusant ou admettant des moyens de preuve offerts par les parties ne cause pas de préjudice difficilement réparable - sauf dans des cas exceptionnels à l'instar du refus d'entendre un témoin mourant (JEANDIN, op. cit., n. 22b ad art. 319 CPC) - puisqu'il est normalement possible, en recourant contre la décision finale, d'obtenir l'administration de la preuve refusée à tort ou d'obtenir que la preuve administrée à tort soit écartée du dossier (ATF 141 III 80 consid. 1.2; arrêt du Tribunal fédéral 5A_289/2022 du 8 juillet 2022 consid. 1.1). En soi, l'éventuelle altération de la mémoire des témoins par le simple écoulement du temps n'est pas suffisante pour retenir un préjudice difficilement réparable, dès lors qu'il s'agit d'une circonstance inhérente à toute procédure (ACJC/1609/2023 précité consid. 2.1; ACJC/580/2017 du 19 mai 2017 consid. 2.2 et la référence citée). Il appartient au recourant d'alléguer et d'établir la possibilité que la décision attaquée lui cause un préjudice difficilement réparable, à moins que cela ne fasse</w:t>
      </w:r>
    </w:p>
    <w:p>
      <w:r>
        <w:t>- 5/7 -</w:t>
      </w:r>
    </w:p>
    <w:p>
      <w:r>
        <w:t>C/3981/2022 d'emblée aucun doute (par analogie : ATF 142 III 798 consid. 2.2; 133 III 629 consid. 2.3.1). Si la condition du préjudice difficilement réparable n'est pas remplie, le recours est irrecevable et la partie doit attaquer la décision incidente avec la décision finale sur le fond (ACJC/1609/2023 précité consid. 2.1; ACJC/580/2017 du 19 mai 2017 consid. 1.2; Message du Conseil fédéral relatif au CPC, FF 2006 6841, p. 6984; BRUNNER, Schweizerische Zivilprozessordnung, n. 13 ad art. 319 CPC).</w:t>
      </w:r>
    </w:p>
    <w:p>
      <w:r>
        <w:rPr>
          <w:b/>
        </w:rPr>
        <w:t>E. 2.2</w:t>
      </w:r>
    </w:p>
    <w:p>
      <w:r>
        <w:t>En l'espèce, la recourante fait valoir que la décision entreprise risquerait de lui causer un préjudice difficilement réparable, dès lors que les faits de la cause remontent à l'année 2020, que la procédure ne fait que commencer et que les témoignages envisagés seraient ainsi mis en danger par l'écoulement du temps. A cet égard, elle soutient que d'ici à ce que la Cour statue sur l'ordonnance litigieuse dans le cadre d'un appel sur la décision au fond, nombre des témoins ne seront plus joignables, auront déménagé à des distances éloignées voire à l'étranger, pourraient avoir changé d'adresse ou tout simplement avoir oublié une partie des faits de la procédure, d'autres – professionnels actifs dans la construction – pourraient s'être réorientés vers une autre carrière ou être injoignables, sans compter qu'il n'est pas exclu que certains témoins décèdent dans l'intervalle ou ne soient plus en état de témoigner. Ce faisant, la recourante ne fait qu'exposer des risques hypothétiques dont la réalisation n'a aucunement été rendue vraisemblable. Elle n'expose en tout état pas en quoi le déménagement de certains témoins empêcherait de les auditionner, cas échéant par voie de commissions rogatoires, ni pour quelle raison certains d'entre eux ne pourraient plus être joignables à l'avenir. Elle n'allègue par ailleurs pas que certains de ces témoins seraient particulièrement âgés ou malades. Il n'y a ainsi pas lieu de penser qu'ils pourraient décéder à brève échéance ou ne plus être en état de témoigner le moment venu, ni qu'ils pourraient avoir oublié une partie des faits de la procédure, étant rappelé que l'éventuelle altération de la mémoire des témoins par le simple écoulement du temps n'est en soi pas suffisante pour retenir un préjudice difficilement réparable, dès lors qu'il s'agit d'une circonstance inhérente à toute procédure. Enfin, soulevant que certains témoins seraient des professionnels actifs dans la construction, la recourante n'expose pas pour quelle raison ils ne seraient plus en mesure de témoigner sur les faits de la cause s'ils devaient se réorienter vers une autre carrière, étant précisé qu'elle n'a pas sollicité l'audition de ceux-ci en qualité de témoins-experts.</w:t>
      </w:r>
    </w:p>
    <w:p>
      <w:r>
        <w:t>- 6/7 -</w:t>
      </w:r>
    </w:p>
    <w:p>
      <w:r>
        <w:t>C/3981/2022 La recourante n'a ainsi pas valablement démontré qu'elle risquait de subir un préjudice difficilement réparable du fait de l'ordonnance entreprise. Le recours sera par conséquent déclaré irrecevable.</w:t>
      </w:r>
    </w:p>
    <w:p>
      <w:r>
        <w:rPr>
          <w:b/>
        </w:rPr>
        <w:t>E. 3</w:t>
      </w:r>
    </w:p>
    <w:p>
      <w:r>
        <w:t>Les frais judicaires du recours seront arrêtés à 1'000 fr. (art. 41 RTFMC) et mis à la charge de la recourante, qui succombe (art. 106 al. 1 CPC). Ils seront compensés avec l'avance de frais du même montant fournie par celle-ci, qui reste acquise à l'Etat de Genève (art. 111 al. 1 CPC). La recourante sera en outre condamnée aux dépens de sa partie adverse, lesquels seront arrêtés à 2'000 fr., TVA et débours compris, au regard de l'activité déployée par le conseil de l'intimée (art. 105 al. 2 et 106 al. 1 CPC; art. 20, 23, 25 et 26 al. 1 LaCC; art. 25 al. 1 LTVA; art. 84, 85 al. 1, 87 et 90 RTFMC). * * * * *</w:t>
      </w:r>
    </w:p>
    <w:p>
      <w:r>
        <w:t>- 7/7 -</w:t>
      </w:r>
    </w:p>
    <w:p>
      <w:r>
        <w:t>C/3981/2022 PAR CES MOTIFS, La Chambre civile : Déclare irrecevable le recours interjeté par A______ SA contre l'ordonnance ORTPI/1069/2023 rendue le 2 octobre 2023 par le Tribunal de première instance dans la cause C/3981/2022. Arrête les frais de la procédure de recours à 1'000 fr., les met à la charge de A______ SA et les compense avec l'avance de même montant fournie par elle, laquelle reste acquise à l'Etat de Genève. Condamne A______ SA à verser 2'000 fr. à B______ SARL à titre de dépens de recours.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