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ACJC/389/2015 vom 30. März 2015</w:t>
      </w:r>
    </w:p>
    <w:p>
      <w:r>
        <w:t>GE Cour de justice, 2015-03-30, FR</w:t>
      </w:r>
    </w:p>
    <w:p>
      <w:r>
        <w:rPr>
          <w:b/>
        </w:rPr>
        <w:t xml:space="preserve">Quelle: </w:t>
      </w:r>
      <w:r>
        <w:t>https://mcp.opencaselaw.ch/entscheid/ge_gerichte_ACJC_389_2015</w:t>
      </w:r>
    </w:p>
    <w:p>
      <w:r>
        <w:t>FR: GE_GERICHTE ACJC/389/2015 du 30 mars 2015</w:t>
      </w:r>
    </w:p>
    <w:p>
      <w:r>
        <w:t>IT: GE_GERICHTE ACJC/389/2015 del 30 marzo 2015</w:t>
      </w:r>
    </w:p>
    <w:p>
      <w:pPr>
        <w:pStyle w:val="Heading2"/>
      </w:pPr>
      <w:r>
        <w:t>Erwägungen</w:t>
      </w:r>
    </w:p>
    <w:p>
      <w:r>
        <w:rPr>
          <w:b/>
        </w:rPr>
        <w:t>E. 1.1</w:t>
      </w:r>
    </w:p>
    <w:p>
      <w:r>
        <w:t>Le jugement entrepris a prononcé l'évacuation immédiate de la locataire. La voie de l'appel est ouverte contre les décisions d'évacuation (art. 308 CPC). Dans les affaires patrimoniales, l'appel est recevable si la valeur litigieuse au der- 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La détermination de la valeur litigieuse suit les mêmes règles que pour la procé- dure devant le Tribunal fédéral (RETORNAZ, in Procédure civile suisse, Les grands thèmes pour les praticiens, 2010, p. 363; SPÜHLER, Basler Kommentar, Schweize- rische Zivilprozessordnung, 2ème éd.,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4A_574/2011 du 24 novembre 2011 consid. 1.1; 4A_72/2007 du 22 août 2007 consid. 2.2). Le Tribunal fédéral a également précisé que la valeur litigieuse cor- respond à la valeur que représente l'usage de l'appartement pendant la période</w:t>
      </w:r>
    </w:p>
    <w:p>
      <w:r>
        <w:t>- 5/7 -</w:t>
      </w:r>
    </w:p>
    <w:p>
      <w:r>
        <w:t>C/12825/2013 durant laquelle le locataire pourrait encore l'occuper s'il obtient gain de cause (arrêt du Tribunal fédéral 4A_549/2008 du 19 janvier 2009 consid. 1).</w:t>
      </w:r>
    </w:p>
    <w:p>
      <w:r>
        <w:rPr>
          <w:b/>
        </w:rPr>
        <w:t>E. 1.2</w:t>
      </w:r>
    </w:p>
    <w:p>
      <w:r>
        <w:t>En l'espèce, la valeur litigieuse correspond à la somme des loyers entre le mo- ment du dépôt de l'appel et le moment où le déguerpissement de l'appelante pourra vraisemblablement être exécuté par la force publique, soit 25'753 fr. (loyer men- suel charges comprises de l'appartement de 1'981 fr. x 13 mois). La période de 13 mois correspond à l'estimation suivante : trois mois de procédure devant la Cour de justice, trente jours pour recourir au Tribunal fédéral, quatre mois de pro- cédure devant le Tribunal fédéral et cinq mois concernant la procédure d'exécu- tion forcée et l'exécution elle-même. La voie de l'appel est ainsi ouverte.</w:t>
      </w:r>
    </w:p>
    <w:p>
      <w:r>
        <w:rPr>
          <w:b/>
        </w:rPr>
        <w:t>E. 2.1</w:t>
      </w:r>
    </w:p>
    <w:p>
      <w:r>
        <w:t>L'appel doit être écrit et motivé (art. 311 al. 1 CPC). Il incombe à l'appelant de démontrer le caractère erroné de la motivation attaquée. Pour satisfaire à cette exi- 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Selon la jurisprudence relative à l'art. 311 CPC, l'appel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 (arrêt du Tribunal fédéral 4A_290/2014 du 1er septembre 2014 consid. 3.1; 4A_587/2012 du 9 janvier 2013 consid. 2, in SJ 2013 I 510).</w:t>
      </w:r>
    </w:p>
    <w:p>
      <w:r>
        <w:rPr>
          <w:b/>
        </w:rPr>
        <w:t>E. 2.2</w:t>
      </w:r>
    </w:p>
    <w:p>
      <w:r>
        <w:t>En l'espèce, l'appelante ne critique d'aucune manière la motivation du Tribunal selon laquelle son évacuation devait être prononcée au motif qu'elle ne disposait d'aucun titre juridique l'autorisant à rester dans les locaux de l'intimée. Au contrai- re, l'appelante relève elle-même, dans son acte d'appel, qu'elle ne peut pas rester dans son logement. Par ailleurs, le délai raisonnable que l'appelante requiert qu'il lui soit accordé est exorbitant au présent litige, dès lors que le jugement ne fait que prononcer l'évacuation de l'appelante, la cause devant ensuite être transmise à la 7ème chambre du Tribunal en ce qui concerne les mesures d'exécution du juge- ment d'évacuation. Ainsi, en définitive, même interprétées de manière large, les conditions de receva- bilité de l'art. 311 CPC ne sont pas remplies. L'acte déposé par l'appelante sera dès lors déclaré irrecevable.</w:t>
      </w:r>
    </w:p>
    <w:p>
      <w:r>
        <w:t>- 6/7 -</w:t>
      </w:r>
    </w:p>
    <w:p>
      <w:r>
        <w:t>C/12825/2013</w:t>
      </w:r>
    </w:p>
    <w:p>
      <w:r>
        <w:rPr>
          <w:b/>
        </w:rPr>
        <w:t>E. 3</w:t>
      </w:r>
    </w:p>
    <w:p>
      <w:r>
        <w:t>Au demeurant, même si l'appel avait été recevable, il aurait dû, en tout état de cause, être rejeté.</w:t>
      </w:r>
    </w:p>
    <w:p>
      <w:r>
        <w:rPr>
          <w:b/>
        </w:rPr>
        <w:t>E. 3.1</w:t>
      </w:r>
    </w:p>
    <w:p>
      <w:r>
        <w:t>A teneur de l'art. 10 al. 1 RGL (RS/GE I 4 05.01), il appartient au locataire de justifier à première réquisition qu’il remplit les conditions lui permettant d'occu- per un logement dans un immeuble soumis à la loi. Selon l'art. 31B al. 1 LGL (RS/GE I 4 05), le propriétaire de l'immeuble peut être requis par le service compétent de résilier le bail du locataire en cas de sous- location, de sous-occupation, de dépassement des normes de revenu (barème de sortie), de non-paiement des surtaxes ou de défaut d’une autre condition légale ou réglementaire permettant d'occuper le logement ou lorsque le locataire n'a pas constitué son domicile civil et fiscal dans le canton.</w:t>
      </w:r>
    </w:p>
    <w:p>
      <w:r>
        <w:rPr>
          <w:b/>
        </w:rPr>
        <w:t>E. 3.2</w:t>
      </w:r>
    </w:p>
    <w:p>
      <w:r>
        <w:t>En l'espèce, il n'est pas contesté que le bail de l'appelante a été résilié, faute pour elle d'avoir, malgré les courriers qui lui ont été adressés, les 19 avril et</w:t>
      </w:r>
    </w:p>
    <w:p>
      <w:r>
        <w:rPr>
          <w:b/>
        </w:rPr>
        <w:t>E. 8</w:t>
      </w:r>
    </w:p>
    <w:p>
      <w:r>
        <w:t>juillet 2011, fourni les documents permettant la mise à jour de son dossier. Il ressort par ailleurs des pièces nouvelles produites par l'intimée, recevables en ap- pel car établies postérieurement au jugement entrepris (art. 317 al. 1 CPC), que l'appelante n'a, en dépit de son engagement, pas encore transmis à ce jour l'inté- gralité des documents requis. Par conséquent, la résiliation du bail était fondée, de sorte que l'appelante ne dis- pose plus d'aucun titre juridique l'autorisant à rester dans les locaux litigieux. Ainsi, en continuant à occuper ceux-ci, elle viole l'art. 267 al. 1 CO qui prévoit l'obligation de restituer la chose à la fin du bail. C'est donc à bon droit que le Tribunal a prononcé l'évacuation immédiate de l'ap- pelante. 4. A teneur de l'art. 22 al. 1 LaCC, il n'est pas prélevé de frais ni alloué de dépens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C/12825/2013 PAR CES MOTIFS, La Chambre des baux et loyers : Déclare irrecevable l'appel interjeté le 21 novembre 2014 par A______ contre le jugement JTBL/1168/2014 rendu le 25 septembre 2014 par le Tribunal des baux et loyers dans la cause C/12825/2013-2-OSD. Dit que la procédure est gratuite. Siégeant : Madame Nathalie LANDRY-BARTHE, présidente; Monsieur Laurent RIEBEN et Madame Fabienne GEISINGER-MARIÉTHOZ, juges; Monsieur Pierre STASTNY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