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ACJC/386/2015 vom 30. März 2015</w:t>
      </w:r>
    </w:p>
    <w:p>
      <w:r>
        <w:t>GE Cour de justice, 2015-03-30, FR</w:t>
      </w:r>
    </w:p>
    <w:p>
      <w:r>
        <w:rPr>
          <w:b/>
        </w:rPr>
        <w:t xml:space="preserve">Quelle: </w:t>
      </w:r>
      <w:r>
        <w:t>https://mcp.opencaselaw.ch/entscheid/ge_gerichte_ACJC_386_2015</w:t>
      </w:r>
    </w:p>
    <w:p>
      <w:r>
        <w:t>FR: GE_GERICHTE ACJC/386/2015 du 30 mars 2015</w:t>
      </w:r>
    </w:p>
    <w:p>
      <w:r>
        <w:t>IT: GE_GERICHTE ACJC/386/2015 del 30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w:t>
      </w:r>
    </w:p>
    <w:p>
      <w:r>
        <w:rPr>
          <w:b/>
        </w:rPr>
        <w:t>E. 1.2</w:t>
      </w:r>
    </w:p>
    <w:p>
      <w:r>
        <w:t>En l'espèce, la présente procédure a trait exclusivement à une demande d'éva- cuation. La valeur litigieuse correspond dès lors à la somme des loyers entre le moment du dépôt de l'acte d'appel et le moment où le déguerpissement de l'ap- pelant pourra vraisemblablement être exécuté par la force publique. En prenant en considération une période largement estimée de seize mois, correspondant à huit mois de procédure devant la Cour de justice, trente jours pour recourir au Tribunal fédéral, quatre mois de procédure devant le Tribunal fédéral et trois mois pour la procédure d'exécution forcée, la valeur litigieuse est inférieure à 10'000 fr., de sorte que la voie de l'appel n'est pas ouverte. En outre, seule la voie du recours est ouverte contre l'exécution de l'évacuation prononcée par les premiers juges (art. 309 let. a et 319 let. a CPC). Partant, la Cour est saisie d'un recours et revoit la décision avec un plein pouvoir d'examen en droit et un pouvoir d'examen limité à l'arbitraire en fait (art. 320 CPC).</w:t>
      </w:r>
    </w:p>
    <w:p>
      <w:r>
        <w:rPr>
          <w:b/>
        </w:rPr>
        <w:t>E. 2.1.1</w:t>
      </w:r>
    </w:p>
    <w:p>
      <w:r>
        <w:t>Le recours, écrit et motivé, est introduit dans les dix jours pour les décisions</w:t>
      </w:r>
    </w:p>
    <w:p>
      <w:r>
        <w:t>- 5/8 -</w:t>
      </w:r>
    </w:p>
    <w:p>
      <w:r>
        <w:t>C/6279/2014 prises en procédure sommaire (art. 321 al. 2 CPC). Cette procédure s'applique notamment aux cas clairs (art. 248 lit. b CPC), ce qui est le cas en l'espèce; la décision attaquée indique au demeurant le délai de dix jours.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Le destinataire doit s'attendre à recevoir la notification dès qu'il est partie à une procédure ayant cours (ATF 130 III 396 consid. 1.2.3 = JT 2005 II 87). Ainsi, c'est seulement à partir de la litispendance que naît une relation procédurale contraignant les parties à se comporter selon les règles de la bonne foi, c'est-à-dire notamment de veiller à ce que les actes officiels concernant la procédure puissent leur être notifiés (JT 2012 II 457 consid. 3.1).</w:t>
      </w:r>
    </w:p>
    <w:p>
      <w:r>
        <w:rPr>
          <w:b/>
        </w:rPr>
        <w:t>E. 2.1.2</w:t>
      </w:r>
    </w:p>
    <w:p>
      <w:r>
        <w:t>L'acte de recours doit aussi être motivé comme le précise l'art. 321 al. 1 CPC. L'acte doit indiquer en quoi la décision querellée est erronée et pour quel motif il se justifie de la modifier. L'absence de motivation conduit à l'irrece- vabilité de l'acte de recours (REETZ/HILBER, in Kommentar zur Schweizerischen Zivilprozessordnung [ZPO], SUTTER-SOMM/HASENÖHLER/ LEUENBERGER [éd.], 2ème éd. 2013, n. 12 et n. 38 ad art. 311 CPC). Selon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 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Les prescriptions de forme concernant le mémoire de recours sont mutatis mutandis celles qui prévalent pour l'appel (JEANDIN, Code de procédure civile commenté, 2011, n. 2 ad art. 321 CPC). L'art. 311 al. 1 CPC est muet sur le con- 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w:t>
      </w:r>
    </w:p>
    <w:p>
      <w:r>
        <w:t>- 6/8 -</w:t>
      </w:r>
    </w:p>
    <w:p>
      <w:r>
        <w:t>C/6279/2014 Les conclusions doivent être interprétées à la lumière de la motivation du mé- moire. L'interdiction du formalisme excessif impose, en effet, de ne pas se mon- 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GIRARDIN, Commentaire de la LTF, 2009, n. 18 ad art. 42; DONZALLAZ, Loi sur le Tribunal fédéral, Com- mentaire, 2008, n. 957 ss ad art. 42). Enfin, l'autorité de recours peut tenir compte de conclusions implicites. Ainsi, lorsque le recourant sollicite le rejet de la demande, il requiert au moins la réduc- tion du montant mis à sa charge; lorsqu'il propose l'admission intégrale de sa demande, il conclut implicitement à une augmentation du montant qui lui a été alloué dans la décision (HOHL, Procédure civile, tome II, 2ème édition, 2010, p. 432 n. 2377 et p. 412 n. 2258; DONZALLAZ, op. cit., n. 960 ad art. 42 LTF). Selon la jurisprudence, il convient de ne pas se montrer trop exigeant dans l'appré- ciation d'un acte rédigé par un non juriste (ATF 117 I A 133 consid. 5 d; cf. FREIBURGHAUS/AFHELDT, in Kommentar zur Schweizerischen Zivilprozessord- nung, SUTTER-SOMM/HASENBÖHLER/LEUENBERGER [éd.], 2ème éd. 2013, n. 15 ad art. 321 CPC). L'autorité de seconde instance peut impartir un délai au recourant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in CPC, op. cit., n. 5 ad art. 311 CPC et n. 6 ad art. 321 CPC).</w:t>
      </w:r>
    </w:p>
    <w:p>
      <w:r>
        <w:rPr>
          <w:b/>
        </w:rPr>
        <w:t>E. 2.2.1</w:t>
      </w:r>
    </w:p>
    <w:p>
      <w:r>
        <w:t>Dans le cas d'espèce, le recourant, qui avait pris soin de se faire représenter à l'audience de débats du 12 mai 2014, devait s'attendre à la notification du juge- ment, la cause ayant été gardée à juger à l'issue de cette audience. Le jugement querellé a été communiqué aux parties par pli recommandé du 20 mai 2014. Non réclamé par le recourant, il est réputé lui avoir été notifié à l'échéance du délai de garde de sept jours, soit le 28 mai 2014. Envoyé le 6 juin 2014, le recours l'a été en temps utile.</w:t>
      </w:r>
    </w:p>
    <w:p>
      <w:r>
        <w:rPr>
          <w:b/>
        </w:rPr>
        <w:t>E. 2.2.2</w:t>
      </w:r>
    </w:p>
    <w:p>
      <w:r>
        <w:t>Le recourant, agissant en personne, conclut à l'annulation du jugement entre- pris. Cela étant, il n'indique pas en quoi la décision querellée serait erronée et pour quel motif il se justifierait de la modifier. Il demande à être entendu par le Tribunal, requête rejetée par jugement du 14 juillet 2014, entré en force.</w:t>
      </w:r>
    </w:p>
    <w:p>
      <w:r>
        <w:t>- 7/8 -</w:t>
      </w:r>
    </w:p>
    <w:p>
      <w:r>
        <w:t>C/6279/2014 Le recours est partant irrecevable, faute de motivation.</w:t>
      </w:r>
    </w:p>
    <w:p>
      <w:r>
        <w:rPr>
          <w:b/>
        </w:rPr>
        <w:t>E. 2.2.3</w:t>
      </w:r>
    </w:p>
    <w:p>
      <w:r>
        <w:t>Même s'il fallait admettre que le recours était recevable, il serait infondé, les allégués du recourant ne permettant pas de remettre en cause la validité de la rési- liation du 6 novembre 2012, ni le prononcé de l'évacuation et de son exécution. En effet, le recourant admet l'existence du motif de résiliation puisqu'il explique ne plus occuper l'appartement litigieux, mais résider au Liban pour des raisons de santé. C'est ainsi à bon droit que les premiers juges ont considéré qu'il n'existait pas de motif de nullité de la résiliation, et qu'en conséquence le recourant ne dis- posait plus d'un titre valable pour demeurer dans l'appartement, ce qui justifiait le prononcé de son évacuation et l'exécution de celle-ci.</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- 8/8 -</w:t>
      </w:r>
    </w:p>
    <w:p>
      <w:r>
        <w:t>C/6279/2014 PAR CES MOTIFS, La Chambre des baux et loyers : Déclare irrecevable le recours interjeté le 6 juin 2014 par A______ contre le jugement JTBL/549/2014 rendu le 12 mai 2014 par le Tribunal des baux et loyers dans la cause C/6279/2014-7 SD.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