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ACJC/385/2015 vom 30. März 2015</w:t>
      </w:r>
    </w:p>
    <w:p>
      <w:r>
        <w:t>GE Cour de justice, 2015-03-30, FR</w:t>
      </w:r>
    </w:p>
    <w:p>
      <w:r>
        <w:rPr>
          <w:b/>
        </w:rPr>
        <w:t xml:space="preserve">Quelle: </w:t>
      </w:r>
      <w:r>
        <w:t>https://mcp.opencaselaw.ch/entscheid/ge_gerichte_ACJC_385_2015</w:t>
      </w:r>
    </w:p>
    <w:p>
      <w:r>
        <w:t>FR: GE_GERICHTE ACJC/385/2015 du 30 mars 2015</w:t>
      </w:r>
    </w:p>
    <w:p>
      <w:r>
        <w:t>IT: GE_GERICHTE ACJC/385/2015 del 30 marzo 2015</w:t>
      </w:r>
    </w:p>
    <w:p>
      <w:pPr>
        <w:pStyle w:val="Heading2"/>
      </w:pPr>
      <w:r>
        <w:t>Erwägungen</w:t>
      </w:r>
    </w:p>
    <w:p>
      <w:r>
        <w:rPr>
          <w:b/>
        </w:rPr>
        <w:t>E. 1</w:t>
      </w:r>
    </w:p>
    <w:p>
      <w:r>
        <w:t>Dirigé contre une ordonnance admettant la suspension de la procédure, seul un re- cours motivé et formé par écrit dans un délai de dix jours à compter de sa notifi- cation est recevable (art. 126 al. 2, 319 let. b ch. 1 et 321 al. 1 et 2 CPC). A Genève, la Chambre civile de la Cour de justice est l'instance compétente pour connaître d'un recours (art. 120 al. 1 let. a LOJ). Interjeté dans les délai et forme prescrits, le recours est recevable.</w:t>
      </w:r>
    </w:p>
    <w:p>
      <w:r>
        <w:rPr>
          <w:b/>
        </w:rPr>
        <w:t>E. 2.1</w:t>
      </w:r>
    </w:p>
    <w:p>
      <w:r>
        <w:t>Selon l'art. 320 CPC, le recours est recevable pour violation du droit (let. a) et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 ss, n. 20 p. 269).</w:t>
      </w:r>
    </w:p>
    <w:p>
      <w:r>
        <w:rPr>
          <w:b/>
        </w:rPr>
        <w:t>E. 2.2</w:t>
      </w:r>
    </w:p>
    <w:p>
      <w:r>
        <w:t>Les conclusions, les allégations de faits et les preuves nouvelles sont irrece- vables (art. 326 al. 1 CPC). La pièce produite en appel par la recourante fait déjà partie du dossier de pro- cédure. Elle est partant recevable.</w:t>
      </w:r>
    </w:p>
    <w:p>
      <w:r>
        <w:rPr>
          <w:b/>
        </w:rPr>
        <w:t>E. 3</w:t>
      </w:r>
    </w:p>
    <w:p>
      <w:r>
        <w:t>La recourante se plaint d'une violation de son droit d'être entendu, garanti par l'art. 29 de la Constitution fédérale de la Confédération suisse du 18 avril 1999 (Cst. - RS 101), l'ordonnance querellée ayant été rendue sans qu'elle ait pu se pro- noncer sur la suspension de la procédure.</w:t>
      </w:r>
    </w:p>
    <w:p>
      <w:r>
        <w:rPr>
          <w:b/>
        </w:rPr>
        <w:t>E. 3.1</w:t>
      </w:r>
    </w:p>
    <w:p>
      <w:r>
        <w:t>Le droit d'être entendu (art. 29 al. 2 Cst.), dont la jurisprudence a déduit en particulier le droit pour le justiciable de s’expliquer avant qu’une décision soit prise à son détriment, de participer à l'administration des preuves, d'en prendre connaissance et de se déterminer à leur propos (ATF 136 I 265 consid. 3.2 p. 272;</w:t>
      </w:r>
    </w:p>
    <w:p>
      <w:r>
        <w:t>- 5/6 -</w:t>
      </w:r>
    </w:p>
    <w:p>
      <w:r>
        <w:t>C/24263/2013 135 II 286 consid. 5.1 p. 293; 132 II 485 consid. 3.2 p. 494; 132 V 368 consid. 3.1 p. 371), est une garantie constitutionnelle de caractère formel, dont la violation doit entraîner l'annulation de la décision attaquée, indépendamment des chances de succès du recourant sur le fond (ATF 132 V 387 consid. 5.1 p. 390; 127 V 431 consid. 3d/aa p. 437). Le droit d'être entendu implique aussi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 sance de cause (ATF 136 I 184 consid. 2.2.1 p. 188).</w:t>
      </w:r>
    </w:p>
    <w:p>
      <w:r>
        <w:rPr>
          <w:b/>
        </w:rPr>
        <w:t>E. 3.2</w:t>
      </w:r>
    </w:p>
    <w:p>
      <w:r>
        <w:t>En l'espèce, le Tribunal aurait dû accorder à la recourante, qui l'avait expressément demandé, la faculté de se déterminer sur la question de la suspension avant de rendre l'ordonnance querellée. En ne le faisant pas, il a violé son droit d'être entendue. De plus, l'ordonnance attaquée ne contient pas de réelle motivation, ce qui consti- tue également une violation du droit d'être entendu. Fondé, le recours sera par conséquent admis, et l'ordonnance annulée. Le Tribunal sera invité à accorder à la recourante l'occasion de se déterminer sur une éven- tuelle suspension.</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Le présent arrêt, qui constitue une décision incidente, peut être porté devant le Tribunal fédéral, par la voie du recours en matière civile, aux conditions de l'art. 93 LTF (ATF 138 IV consid. 1.1). * * * * *</w:t>
      </w:r>
    </w:p>
    <w:p>
      <w:r>
        <w:t>- 6/6 -</w:t>
      </w:r>
    </w:p>
    <w:p>
      <w:r>
        <w:t>C/24263/2013 PAR CES MOTIFS, La Chambre des baux et loyers : A la forme : Déclare recevable le recours interjeté le 14 juillet 2014 par A______ contre l'ordonnance OTBL/92/2014 rendue le 8 juillet 2014 par le Tribunal des baux et loyers dans la cause C/24263/2013-6 OOD. Au fond : Annule ladite ordonnance. Invite le Tribunal des baux et loyers à accorder à A______ la faculté de se déterminer sur la question d'une éventuelle suspension. Dit que la procédure est gratuite. Déboute les parties de toutes autres conclusions de recours. Siégeant : Madame Pauline ERARD, présidente; Madame Sylvie DROIN et Monsieur Ivo BUETTI, juges; Madame Laurence CRUCHON et Monsieur Pierre DAUDIN, juges assesseurs; Madame Maïté VALENTE, greffière.</w:t>
      </w:r>
    </w:p>
    <w:p>
      <w:r>
        <w:t>La présidente : Pauline ERARD</w:t>
      </w:r>
    </w:p>
    <w:p>
      <w:r>
        <w:t>La greffière : Maïté VALENTE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